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eastAsiaTheme="minorEastAsia"/>
          <w:lang w:eastAsia="zh-CN"/>
        </w:rPr>
      </w:pPr>
    </w:p>
    <w:tbl>
      <w:tblPr>
        <w:tblStyle w:val="9"/>
        <w:tblW w:w="1358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8"/>
        <w:gridCol w:w="5387"/>
        <w:gridCol w:w="5672"/>
        <w:gridCol w:w="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763" w:hRule="atLeast"/>
          <w:jc w:val="center"/>
        </w:trPr>
        <w:tc>
          <w:tcPr>
            <w:tcW w:w="135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黑体" w:eastAsia="黑体"/>
                <w:b/>
                <w:spacing w:val="40"/>
                <w:sz w:val="36"/>
                <w:szCs w:val="36"/>
                <w:lang w:eastAsia="zh-CN"/>
              </w:rPr>
            </w:pPr>
            <w:r>
              <w:rPr>
                <w:rFonts w:hint="eastAsia" w:ascii="黑体" w:hAnsi="宋体" w:eastAsia="黑体"/>
                <w:b/>
                <w:spacing w:val="40"/>
                <w:sz w:val="36"/>
                <w:szCs w:val="36"/>
                <w:lang w:eastAsia="zh-CN"/>
              </w:rPr>
              <w:t>职业病危害告知卡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92" w:hRule="atLeast"/>
          <w:jc w:val="center"/>
        </w:trPr>
        <w:tc>
          <w:tcPr>
            <w:tcW w:w="13577" w:type="dxa"/>
            <w:gridSpan w:val="3"/>
            <w:shd w:val="clear" w:color="auto" w:fill="FF0000"/>
          </w:tcPr>
          <w:p>
            <w:pPr>
              <w:jc w:val="center"/>
              <w:rPr>
                <w:rFonts w:ascii="黑体" w:eastAsia="黑体"/>
                <w:b/>
                <w:color w:val="FFFFFF" w:themeColor="background1"/>
                <w:sz w:val="32"/>
                <w:szCs w:val="32"/>
                <w:lang w:eastAsia="zh-CN"/>
              </w:rPr>
            </w:pPr>
            <w:r>
              <w:rPr>
                <w:rFonts w:hint="eastAsia" w:ascii="黑体" w:eastAsia="黑体"/>
                <w:b/>
                <w:color w:val="FFFFFF" w:themeColor="background1"/>
                <w:sz w:val="32"/>
                <w:szCs w:val="32"/>
                <w:lang w:eastAsia="zh-CN"/>
              </w:rPr>
              <w:t>作业环境有噪声，对听力有损害，请注意防护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31" w:hRule="atLeast"/>
          <w:jc w:val="center"/>
        </w:trPr>
        <w:tc>
          <w:tcPr>
            <w:tcW w:w="2518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hint="eastAsia" w:ascii="黑体" w:eastAsia="黑体"/>
                <w:b/>
                <w:sz w:val="52"/>
                <w:szCs w:val="52"/>
                <w:lang w:eastAsia="zh-CN"/>
              </w:rPr>
              <w:t>噪 声</w:t>
            </w:r>
          </w:p>
        </w:tc>
        <w:tc>
          <w:tcPr>
            <w:tcW w:w="5387" w:type="dxa"/>
            <w:shd w:val="clear" w:color="auto" w:fill="3366FF"/>
            <w:vAlign w:val="center"/>
          </w:tcPr>
          <w:p>
            <w:pPr>
              <w:jc w:val="center"/>
              <w:rPr>
                <w:rFonts w:ascii="黑体" w:eastAsia="黑体"/>
                <w:b/>
                <w:color w:val="FFFFFF" w:themeColor="background1"/>
                <w:spacing w:val="40"/>
                <w:lang w:eastAsia="zh-CN"/>
              </w:rPr>
            </w:pPr>
            <w:r>
              <w:rPr>
                <w:rFonts w:hint="eastAsia" w:ascii="黑体" w:eastAsia="黑体"/>
                <w:b/>
                <w:color w:val="FFFFFF" w:themeColor="background1"/>
                <w:spacing w:val="40"/>
                <w:lang w:eastAsia="zh-CN"/>
              </w:rPr>
              <w:t>健康危害</w:t>
            </w:r>
          </w:p>
        </w:tc>
        <w:tc>
          <w:tcPr>
            <w:tcW w:w="5672" w:type="dxa"/>
            <w:shd w:val="clear" w:color="auto" w:fill="3366FF"/>
            <w:vAlign w:val="center"/>
          </w:tcPr>
          <w:p>
            <w:pPr>
              <w:jc w:val="center"/>
              <w:rPr>
                <w:rFonts w:ascii="黑体" w:eastAsia="黑体"/>
                <w:b/>
                <w:color w:val="FFFFFF" w:themeColor="background1"/>
                <w:spacing w:val="40"/>
                <w:lang w:eastAsia="zh-CN"/>
              </w:rPr>
            </w:pPr>
            <w:r>
              <w:rPr>
                <w:rFonts w:hint="eastAsia" w:ascii="黑体" w:eastAsia="黑体"/>
                <w:b/>
                <w:color w:val="FFFFFF" w:themeColor="background1"/>
                <w:spacing w:val="40"/>
                <w:lang w:eastAsia="zh-CN"/>
              </w:rPr>
              <w:t>理化特性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1954" w:hRule="atLeast"/>
          <w:jc w:val="center"/>
        </w:trPr>
        <w:tc>
          <w:tcPr>
            <w:tcW w:w="2518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72"/>
                <w:szCs w:val="72"/>
                <w:lang w:eastAsia="zh-CN"/>
              </w:rPr>
            </w:pPr>
          </w:p>
        </w:tc>
        <w:tc>
          <w:tcPr>
            <w:tcW w:w="5387" w:type="dxa"/>
            <w:tcBorders>
              <w:bottom w:val="single" w:color="auto" w:sz="4" w:space="0"/>
            </w:tcBorders>
            <w:vAlign w:val="center"/>
          </w:tcPr>
          <w:p>
            <w:pPr>
              <w:jc w:val="both"/>
              <w:rPr>
                <w:rFonts w:ascii="宋体" w:hAnsi="宋体" w:eastAsia="宋体"/>
              </w:rPr>
            </w:pPr>
            <w:r>
              <w:rPr>
                <w:rFonts w:hint="eastAsia" w:ascii="宋体" w:hAnsi="宋体" w:eastAsia="宋体"/>
                <w:lang w:eastAsia="zh-CN"/>
              </w:rPr>
              <w:t>噪声损害人的听力，可造成人体听力损失，损害心血管。长期接触噪声可引起头痛、耳鸣、惊慌、记忆减退，甚至引起神经官能症。也能导致心跳加速、血管痉挛、高血压、冠心病、食欲下降、月经失调等。超过</w:t>
            </w:r>
            <w:r>
              <w:rPr>
                <w:rFonts w:ascii="宋体" w:hAnsi="宋体" w:eastAsia="宋体"/>
                <w:lang w:eastAsia="zh-CN"/>
              </w:rPr>
              <w:t>115</w:t>
            </w:r>
            <w:r>
              <w:rPr>
                <w:rFonts w:hint="eastAsia" w:ascii="宋体" w:hAnsi="宋体" w:eastAsia="宋体"/>
                <w:lang w:eastAsia="zh-CN"/>
              </w:rPr>
              <w:t>分贝的噪音可造成耳聋。</w:t>
            </w:r>
          </w:p>
        </w:tc>
        <w:tc>
          <w:tcPr>
            <w:tcW w:w="5672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声强和频率的变化都无规律，杂乱无章的声音。</w:t>
            </w:r>
          </w:p>
          <w:p>
            <w:pPr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每周工作</w:t>
            </w:r>
            <w:r>
              <w:rPr>
                <w:rFonts w:eastAsia="宋体"/>
                <w:lang w:eastAsia="zh-CN"/>
              </w:rPr>
              <w:t>5d</w:t>
            </w:r>
            <w:r>
              <w:rPr>
                <w:rFonts w:hint="eastAsia" w:eastAsia="宋体"/>
                <w:lang w:eastAsia="zh-CN"/>
              </w:rPr>
              <w:t>，每天工作</w:t>
            </w:r>
            <w:r>
              <w:rPr>
                <w:rFonts w:eastAsia="宋体"/>
                <w:lang w:eastAsia="zh-CN"/>
              </w:rPr>
              <w:t>8h</w:t>
            </w:r>
            <w:r>
              <w:rPr>
                <w:rFonts w:hint="eastAsia" w:eastAsia="宋体"/>
                <w:lang w:eastAsia="zh-CN"/>
              </w:rPr>
              <w:t>，稳态噪声限值为8</w:t>
            </w:r>
            <w:r>
              <w:rPr>
                <w:rFonts w:eastAsia="宋体"/>
                <w:lang w:eastAsia="zh-CN"/>
              </w:rPr>
              <w:t>5dB(A)</w:t>
            </w:r>
            <w:r>
              <w:rPr>
                <w:rFonts w:hint="eastAsia" w:eastAsia="宋体"/>
                <w:lang w:eastAsia="zh-CN"/>
              </w:rPr>
              <w:t>，非稳态噪声等效声级的限值为</w:t>
            </w:r>
            <w:r>
              <w:rPr>
                <w:rFonts w:eastAsia="宋体"/>
                <w:lang w:eastAsia="zh-CN"/>
              </w:rPr>
              <w:t>85dB(A)</w:t>
            </w:r>
            <w:r>
              <w:rPr>
                <w:rFonts w:hint="eastAsia" w:eastAsia="宋体"/>
                <w:lang w:eastAsia="zh-CN"/>
              </w:rPr>
              <w:t>，计算</w:t>
            </w:r>
            <w:r>
              <w:rPr>
                <w:rFonts w:eastAsia="宋体"/>
                <w:lang w:eastAsia="zh-CN"/>
              </w:rPr>
              <w:t>8h</w:t>
            </w:r>
            <w:r>
              <w:rPr>
                <w:rFonts w:hint="eastAsia" w:eastAsia="宋体"/>
                <w:lang w:eastAsia="zh-CN"/>
              </w:rPr>
              <w:t>等效声级；每周工作日不是</w:t>
            </w:r>
            <w:r>
              <w:rPr>
                <w:rFonts w:eastAsia="宋体"/>
                <w:lang w:eastAsia="zh-CN"/>
              </w:rPr>
              <w:t>5d</w:t>
            </w:r>
            <w:r>
              <w:rPr>
                <w:rFonts w:hint="eastAsia" w:eastAsia="宋体"/>
                <w:lang w:eastAsia="zh-CN"/>
              </w:rPr>
              <w:t>，需计算</w:t>
            </w:r>
            <w:r>
              <w:rPr>
                <w:rFonts w:eastAsia="宋体"/>
                <w:lang w:eastAsia="zh-CN"/>
              </w:rPr>
              <w:t>40h</w:t>
            </w:r>
            <w:r>
              <w:rPr>
                <w:rFonts w:hint="eastAsia" w:eastAsia="宋体"/>
                <w:lang w:eastAsia="zh-CN"/>
              </w:rPr>
              <w:t>等效声级，限值为</w:t>
            </w:r>
            <w:r>
              <w:rPr>
                <w:rFonts w:eastAsia="宋体"/>
                <w:lang w:eastAsia="zh-CN"/>
              </w:rPr>
              <w:t>85 dB(A)</w:t>
            </w:r>
            <w:r>
              <w:rPr>
                <w:rFonts w:hint="eastAsia" w:eastAsia="宋体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31" w:hRule="atLeast"/>
          <w:jc w:val="center"/>
        </w:trPr>
        <w:tc>
          <w:tcPr>
            <w:tcW w:w="2518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27940</wp:posOffset>
                  </wp:positionH>
                  <wp:positionV relativeFrom="paragraph">
                    <wp:posOffset>231140</wp:posOffset>
                  </wp:positionV>
                  <wp:extent cx="1455420" cy="1958975"/>
                  <wp:effectExtent l="19050" t="0" r="0" b="0"/>
                  <wp:wrapNone/>
                  <wp:docPr id="19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5420" cy="1958975"/>
                          </a:xfrm>
                          <a:prstGeom prst="rect">
                            <a:avLst/>
                          </a:prstGeom>
                          <a:noFill/>
                          <a:ln w="1">
                            <a:noFill/>
                            <a:miter lim="800000"/>
                            <a:headEnd/>
                            <a:tailEnd type="none" w="med" len="med"/>
                          </a:ln>
                          <a:effectLst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059" w:type="dxa"/>
            <w:gridSpan w:val="2"/>
            <w:shd w:val="clear" w:color="auto" w:fill="3366FF"/>
            <w:vAlign w:val="center"/>
          </w:tcPr>
          <w:p>
            <w:pPr>
              <w:jc w:val="center"/>
              <w:rPr>
                <w:rFonts w:ascii="黑体" w:eastAsia="黑体"/>
                <w:b/>
                <w:color w:val="FFFFFF" w:themeColor="background1"/>
              </w:rPr>
            </w:pPr>
            <w:r>
              <w:rPr>
                <w:rFonts w:hint="eastAsia" w:ascii="黑体" w:eastAsia="黑体"/>
                <w:b/>
                <w:color w:val="FFFFFF" w:themeColor="background1"/>
                <w:spacing w:val="40"/>
                <w:lang w:eastAsia="zh-CN"/>
              </w:rPr>
              <w:t>应急处理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82" w:hRule="atLeast"/>
          <w:jc w:val="center"/>
        </w:trPr>
        <w:tc>
          <w:tcPr>
            <w:tcW w:w="2518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1059" w:type="dxa"/>
            <w:gridSpan w:val="2"/>
            <w:shd w:val="clear" w:color="auto" w:fill="FFFFFF" w:themeFill="background1"/>
          </w:tcPr>
          <w:p>
            <w:pPr>
              <w:rPr>
                <w:rFonts w:eastAsia="宋体"/>
                <w:b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使用防声器如：耳塞、耳罩、防声帽等、并紧闭门窗。如发现听力异常，及时到医院检查、确诊。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31" w:hRule="atLeast"/>
          <w:jc w:val="center"/>
        </w:trPr>
        <w:tc>
          <w:tcPr>
            <w:tcW w:w="2518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1059" w:type="dxa"/>
            <w:gridSpan w:val="2"/>
            <w:shd w:val="clear" w:color="auto" w:fill="3366FF"/>
            <w:vAlign w:val="center"/>
          </w:tcPr>
          <w:p>
            <w:pPr>
              <w:jc w:val="center"/>
              <w:rPr>
                <w:rFonts w:ascii="黑体" w:eastAsia="黑体"/>
                <w:b/>
                <w:color w:val="FFFFFF" w:themeColor="background1"/>
                <w:lang w:eastAsia="zh-CN"/>
              </w:rPr>
            </w:pPr>
            <w:r>
              <w:rPr>
                <w:rFonts w:hint="eastAsia" w:ascii="黑体" w:eastAsia="黑体"/>
                <w:b/>
                <w:color w:val="FFFFFF" w:themeColor="background1"/>
                <w:spacing w:val="40"/>
                <w:lang w:eastAsia="zh-CN"/>
              </w:rPr>
              <w:t>注意防护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1032" w:hRule="atLeast"/>
          <w:jc w:val="center"/>
        </w:trPr>
        <w:tc>
          <w:tcPr>
            <w:tcW w:w="2518" w:type="dxa"/>
            <w:vMerge w:val="continue"/>
          </w:tcPr>
          <w:p>
            <w:pPr>
              <w:rPr>
                <w:rFonts w:eastAsia="宋体"/>
              </w:rPr>
            </w:pPr>
          </w:p>
        </w:tc>
        <w:tc>
          <w:tcPr>
            <w:tcW w:w="11059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rFonts w:ascii="宋体" w:hAnsi="宋体" w:eastAsia="宋体"/>
                <w:sz w:val="22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采用无声或低声设备代替发出强噪音的机械设备；采用吸声材料或吸声结构吸收声能；使用隔声、阻尼、隔振等措施及加强个体防护，佩戴耳塞、耳罩、帽盔等防护用品；进行岗前健康体检，定期进行岗中体检；合理安排工作和休息：适当安排工间休息，休息时离开噪音环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2863" w:hRule="atLeast"/>
          <w:jc w:val="center"/>
        </w:trPr>
        <w:tc>
          <w:tcPr>
            <w:tcW w:w="2518" w:type="dxa"/>
            <w:vMerge w:val="continue"/>
          </w:tcPr>
          <w:p>
            <w:pPr>
              <w:rPr>
                <w:rFonts w:eastAsia="宋体"/>
              </w:rPr>
            </w:pPr>
          </w:p>
        </w:tc>
        <w:tc>
          <w:tcPr>
            <w:tcW w:w="11059" w:type="dxa"/>
            <w:gridSpan w:val="2"/>
            <w:tcBorders>
              <w:bottom w:val="single" w:color="auto" w:sz="4" w:space="0"/>
            </w:tcBorders>
          </w:tcPr>
          <w:p>
            <w:pPr>
              <w:tabs>
                <w:tab w:val="left" w:pos="10095"/>
              </w:tabs>
              <w:ind w:firstLine="4560" w:firstLineChars="1900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2650490</wp:posOffset>
                  </wp:positionH>
                  <wp:positionV relativeFrom="paragraph">
                    <wp:posOffset>78105</wp:posOffset>
                  </wp:positionV>
                  <wp:extent cx="1203960" cy="1591310"/>
                  <wp:effectExtent l="19050" t="0" r="0" b="0"/>
                  <wp:wrapNone/>
                  <wp:docPr id="27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图片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4108" cy="1591294"/>
                          </a:xfrm>
                          <a:prstGeom prst="rect">
                            <a:avLst/>
                          </a:prstGeom>
                          <a:noFill/>
                          <a:ln w="1">
                            <a:noFill/>
                            <a:miter lim="800000"/>
                            <a:headEnd/>
                            <a:tailEnd type="none" w="med" len="med"/>
                          </a:ln>
                          <a:effectLst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eastAsia="宋体"/>
                <w:lang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13585" w:type="dxa"/>
            <w:gridSpan w:val="4"/>
            <w:shd w:val="clear" w:color="auto" w:fill="FFFFFF" w:themeFill="background1"/>
            <w:vAlign w:val="center"/>
          </w:tcPr>
          <w:p>
            <w:pPr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color w:val="FFFFFF"/>
                <w:lang w:eastAsia="zh-CN"/>
              </w:rPr>
              <w:t>B</w:t>
            </w:r>
            <w:r>
              <w:rPr>
                <w:rFonts w:hint="eastAsia" w:ascii="黑体" w:eastAsia="黑体"/>
                <w:b/>
                <w:color w:val="FFFFFF"/>
                <w:lang w:eastAsia="zh-CN"/>
              </w:rPr>
              <w:t>I</w:t>
            </w:r>
            <w:r>
              <w:rPr>
                <w:rFonts w:hint="eastAsia" w:ascii="黑体" w:eastAsia="黑体"/>
                <w:b/>
                <w:lang w:eastAsia="zh-CN"/>
              </w:rPr>
              <w:t>标准限值：                                检测数据：                        检测日期：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13585" w:type="dxa"/>
            <w:gridSpan w:val="4"/>
            <w:shd w:val="clear" w:color="auto" w:fill="FF0000"/>
            <w:vAlign w:val="center"/>
          </w:tcPr>
          <w:p>
            <w:pPr>
              <w:jc w:val="center"/>
              <w:rPr>
                <w:rFonts w:ascii="黑体" w:eastAsia="黑体"/>
                <w:b/>
                <w:lang w:eastAsia="zh-CN"/>
              </w:rPr>
            </w:pPr>
            <w:r>
              <w:rPr>
                <w:rFonts w:hint="eastAsia" w:ascii="黑体" w:eastAsia="黑体"/>
                <w:b/>
                <w:color w:val="FFFFFF"/>
                <w:lang w:eastAsia="zh-CN"/>
              </w:rPr>
              <w:t xml:space="preserve">  急救电话 ：8736（内线）  120      消防电话 ：</w:t>
            </w:r>
            <w:r>
              <w:rPr>
                <w:rFonts w:hint="eastAsia" w:ascii="黑体" w:eastAsia="黑体"/>
                <w:b/>
                <w:color w:val="FFFFFF"/>
                <w:lang w:val="en-US" w:eastAsia="zh-CN"/>
              </w:rPr>
              <w:t>6007</w:t>
            </w:r>
            <w:bookmarkStart w:id="0" w:name="_GoBack"/>
            <w:bookmarkEnd w:id="0"/>
            <w:r>
              <w:rPr>
                <w:rFonts w:hint="eastAsia" w:ascii="黑体" w:eastAsia="黑体"/>
                <w:b/>
                <w:color w:val="FFFFFF"/>
                <w:lang w:eastAsia="zh-CN"/>
              </w:rPr>
              <w:t>（内线）  119          职业卫生</w:t>
            </w:r>
            <w:r>
              <w:rPr>
                <w:rFonts w:hint="eastAsia" w:ascii="黑体" w:hAnsi="宋体" w:eastAsia="黑体"/>
                <w:b/>
                <w:color w:val="FFFFFF" w:themeColor="background1"/>
                <w:lang w:eastAsia="zh-CN"/>
              </w:rPr>
              <w:t>咨询电话：</w:t>
            </w:r>
            <w:r>
              <w:rPr>
                <w:rFonts w:hint="eastAsia" w:ascii="黑体" w:hAnsi="宋体" w:eastAsia="黑体"/>
                <w:b/>
                <w:color w:val="FFFFFF" w:themeColor="background1"/>
              </w:rPr>
              <w:t xml:space="preserve"> </w:t>
            </w:r>
            <w:r>
              <w:rPr>
                <w:rFonts w:hint="eastAsia" w:ascii="黑体" w:hAnsi="宋体" w:eastAsia="黑体"/>
                <w:b/>
                <w:color w:val="FFFFFF" w:themeColor="background1"/>
                <w:lang w:eastAsia="zh-CN"/>
              </w:rPr>
              <w:t xml:space="preserve">8736（内线）  </w:t>
            </w:r>
          </w:p>
        </w:tc>
      </w:tr>
    </w:tbl>
    <w:p>
      <w:pPr>
        <w:rPr>
          <w:rFonts w:eastAsiaTheme="minorEastAsia"/>
          <w:lang w:eastAsia="zh-CN"/>
        </w:rPr>
      </w:pPr>
    </w:p>
    <w:p>
      <w:pPr>
        <w:rPr>
          <w:rFonts w:eastAsiaTheme="minorEastAsia"/>
          <w:lang w:eastAsia="zh-CN"/>
        </w:rPr>
      </w:pPr>
    </w:p>
    <w:p>
      <w:pPr>
        <w:rPr>
          <w:rFonts w:eastAsiaTheme="minorEastAsia"/>
          <w:lang w:eastAsia="zh-CN"/>
        </w:rPr>
      </w:pPr>
    </w:p>
    <w:tbl>
      <w:tblPr>
        <w:tblStyle w:val="9"/>
        <w:tblW w:w="1358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8"/>
        <w:gridCol w:w="5387"/>
        <w:gridCol w:w="5672"/>
        <w:gridCol w:w="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763" w:hRule="atLeast"/>
          <w:jc w:val="center"/>
        </w:trPr>
        <w:tc>
          <w:tcPr>
            <w:tcW w:w="135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宋体"/>
                <w:b/>
                <w:sz w:val="36"/>
                <w:szCs w:val="36"/>
                <w:lang w:eastAsia="zh-CN"/>
              </w:rPr>
            </w:pPr>
            <w:r>
              <w:rPr>
                <w:rFonts w:ascii="黑体" w:hAnsi="宋体" w:eastAsia="黑体"/>
                <w:b/>
                <w:spacing w:val="40"/>
                <w:sz w:val="36"/>
                <w:szCs w:val="36"/>
                <w:lang w:eastAsia="zh-CN"/>
              </w:rPr>
              <w:t>职业病危害告知</w:t>
            </w:r>
            <w:r>
              <w:rPr>
                <w:rFonts w:hint="eastAsia" w:ascii="黑体" w:hAnsi="宋体" w:eastAsia="黑体"/>
                <w:b/>
                <w:spacing w:val="40"/>
                <w:sz w:val="36"/>
                <w:szCs w:val="36"/>
                <w:lang w:eastAsia="zh-CN"/>
              </w:rPr>
              <w:t>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592" w:hRule="atLeast"/>
          <w:jc w:val="center"/>
        </w:trPr>
        <w:tc>
          <w:tcPr>
            <w:tcW w:w="13577" w:type="dxa"/>
            <w:gridSpan w:val="3"/>
            <w:shd w:val="clear" w:color="auto" w:fill="FF0000"/>
            <w:vAlign w:val="center"/>
          </w:tcPr>
          <w:p>
            <w:pPr>
              <w:jc w:val="center"/>
              <w:rPr>
                <w:rFonts w:eastAsia="宋体"/>
                <w:b/>
                <w:color w:val="000000" w:themeColor="text1"/>
                <w:sz w:val="32"/>
                <w:szCs w:val="32"/>
                <w:lang w:eastAsia="zh-CN"/>
              </w:rPr>
            </w:pPr>
            <w:r>
              <w:rPr>
                <w:rFonts w:hint="eastAsia" w:ascii="黑体" w:eastAsia="黑体"/>
                <w:b/>
                <w:color w:val="FFFFFF" w:themeColor="background1"/>
                <w:sz w:val="32"/>
                <w:szCs w:val="32"/>
                <w:lang w:eastAsia="zh-CN"/>
              </w:rPr>
              <w:t>作业会产生粉尘，对人体有损害，请注意防护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31" w:hRule="atLeast"/>
          <w:jc w:val="center"/>
        </w:trPr>
        <w:tc>
          <w:tcPr>
            <w:tcW w:w="2518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eastAsia="宋体"/>
                <w:sz w:val="36"/>
                <w:szCs w:val="36"/>
                <w:lang w:eastAsia="zh-CN"/>
              </w:rPr>
            </w:pPr>
            <w:r>
              <w:rPr>
                <w:rFonts w:ascii="黑体" w:eastAsia="黑体"/>
                <w:b/>
                <w:sz w:val="32"/>
                <w:szCs w:val="32"/>
                <w:lang w:eastAsia="zh-CN"/>
              </w:rPr>
              <w:t>精对苯二甲酸</w:t>
            </w:r>
            <w:r>
              <w:rPr>
                <w:rFonts w:ascii="黑体" w:eastAsia="黑体"/>
                <w:b/>
                <w:sz w:val="52"/>
                <w:szCs w:val="52"/>
                <w:lang w:eastAsia="zh-CN"/>
              </w:rPr>
              <w:t>粉尘</w:t>
            </w:r>
          </w:p>
        </w:tc>
        <w:tc>
          <w:tcPr>
            <w:tcW w:w="5387" w:type="dxa"/>
            <w:shd w:val="clear" w:color="auto" w:fill="3366FF"/>
            <w:vAlign w:val="center"/>
          </w:tcPr>
          <w:p>
            <w:pPr>
              <w:jc w:val="center"/>
              <w:rPr>
                <w:rFonts w:ascii="黑体" w:eastAsia="黑体"/>
                <w:b/>
                <w:color w:val="FFFFFF" w:themeColor="background1"/>
                <w:lang w:eastAsia="zh-CN"/>
              </w:rPr>
            </w:pPr>
            <w:r>
              <w:rPr>
                <w:rFonts w:hint="eastAsia" w:ascii="黑体" w:eastAsia="黑体"/>
                <w:b/>
                <w:color w:val="FFFFFF" w:themeColor="background1"/>
                <w:spacing w:val="40"/>
                <w:lang w:eastAsia="zh-CN"/>
              </w:rPr>
              <w:t>健康危害</w:t>
            </w:r>
          </w:p>
        </w:tc>
        <w:tc>
          <w:tcPr>
            <w:tcW w:w="5672" w:type="dxa"/>
            <w:shd w:val="clear" w:color="auto" w:fill="3366FF"/>
            <w:vAlign w:val="center"/>
          </w:tcPr>
          <w:p>
            <w:pPr>
              <w:jc w:val="center"/>
              <w:rPr>
                <w:rFonts w:ascii="黑体" w:eastAsia="黑体"/>
                <w:b/>
                <w:color w:val="FFFFFF" w:themeColor="background1"/>
                <w:lang w:eastAsia="zh-CN"/>
              </w:rPr>
            </w:pPr>
            <w:r>
              <w:rPr>
                <w:rFonts w:hint="eastAsia" w:ascii="黑体" w:eastAsia="黑体"/>
                <w:b/>
                <w:color w:val="FFFFFF" w:themeColor="background1"/>
                <w:spacing w:val="40"/>
                <w:lang w:eastAsia="zh-CN"/>
              </w:rPr>
              <w:t>理化特性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1861" w:hRule="atLeast"/>
          <w:jc w:val="center"/>
        </w:trPr>
        <w:tc>
          <w:tcPr>
            <w:tcW w:w="2518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b/>
                <w:sz w:val="72"/>
                <w:szCs w:val="72"/>
                <w:lang w:eastAsia="zh-CN"/>
              </w:rPr>
            </w:pPr>
          </w:p>
        </w:tc>
        <w:tc>
          <w:tcPr>
            <w:tcW w:w="5387" w:type="dxa"/>
            <w:tcBorders>
              <w:bottom w:val="single" w:color="auto" w:sz="4" w:space="0"/>
            </w:tcBorders>
            <w:vAlign w:val="center"/>
          </w:tcPr>
          <w:p>
            <w:pPr>
              <w:spacing w:beforeLines="50"/>
              <w:ind w:firstLine="480" w:firstLineChars="2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对眼睛、皮肤、粘膜和上呼吸道有刺激作用，未见职业中毒的报道。</w:t>
            </w:r>
          </w:p>
          <w:p>
            <w:pPr>
              <w:spacing w:beforeLines="50"/>
              <w:ind w:firstLine="480" w:firstLineChars="200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可燃。扬尘会与空气形成爆炸性混合物，</w:t>
            </w:r>
            <w:r>
              <w:rPr>
                <w:rFonts w:eastAsia="宋体"/>
                <w:lang w:eastAsia="zh-CN"/>
              </w:rPr>
              <w:t>遇明火、高</w:t>
            </w:r>
            <w:r>
              <w:rPr>
                <w:rFonts w:hint="eastAsia" w:eastAsia="宋体"/>
                <w:lang w:eastAsia="zh-CN"/>
              </w:rPr>
              <w:t>温会发生爆炸</w:t>
            </w:r>
            <w:r>
              <w:rPr>
                <w:rFonts w:eastAsia="宋体"/>
                <w:lang w:eastAsia="zh-CN"/>
              </w:rPr>
              <w:t>。</w:t>
            </w:r>
          </w:p>
        </w:tc>
        <w:tc>
          <w:tcPr>
            <w:tcW w:w="5672" w:type="dxa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白色结晶或粉末。闪点260℃，熔点＞300℃，不溶于水。禁忌物：强氧化剂、碱类。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31" w:hRule="atLeast"/>
          <w:jc w:val="center"/>
        </w:trPr>
        <w:tc>
          <w:tcPr>
            <w:tcW w:w="2518" w:type="dxa"/>
            <w:vMerge w:val="restart"/>
            <w:shd w:val="clear" w:color="auto" w:fill="auto"/>
            <w:vAlign w:val="center"/>
          </w:tcPr>
          <w:p>
            <w:pPr>
              <w:jc w:val="center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146685</wp:posOffset>
                  </wp:positionH>
                  <wp:positionV relativeFrom="paragraph">
                    <wp:posOffset>-140335</wp:posOffset>
                  </wp:positionV>
                  <wp:extent cx="1195705" cy="1662430"/>
                  <wp:effectExtent l="19050" t="0" r="4445" b="0"/>
                  <wp:wrapNone/>
                  <wp:docPr id="28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图片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5705" cy="1662430"/>
                          </a:xfrm>
                          <a:prstGeom prst="rect">
                            <a:avLst/>
                          </a:prstGeom>
                          <a:noFill/>
                          <a:ln w="1">
                            <a:noFill/>
                            <a:miter lim="800000"/>
                            <a:headEnd/>
                            <a:tailEnd type="none" w="med" len="med"/>
                          </a:ln>
                          <a:effectLst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1059" w:type="dxa"/>
            <w:gridSpan w:val="2"/>
            <w:shd w:val="clear" w:color="auto" w:fill="3366FF"/>
            <w:vAlign w:val="center"/>
          </w:tcPr>
          <w:p>
            <w:pPr>
              <w:jc w:val="center"/>
              <w:rPr>
                <w:rFonts w:ascii="黑体" w:eastAsia="黑体"/>
                <w:b/>
                <w:color w:val="FFFFFF" w:themeColor="background1"/>
              </w:rPr>
            </w:pPr>
            <w:r>
              <w:rPr>
                <w:rFonts w:hint="eastAsia" w:ascii="黑体" w:eastAsia="黑体"/>
                <w:b/>
                <w:color w:val="FFFFFF" w:themeColor="background1"/>
                <w:spacing w:val="40"/>
                <w:lang w:eastAsia="zh-CN"/>
              </w:rPr>
              <w:t>应急处理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382" w:hRule="atLeast"/>
          <w:jc w:val="center"/>
        </w:trPr>
        <w:tc>
          <w:tcPr>
            <w:tcW w:w="2518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1059" w:type="dxa"/>
            <w:gridSpan w:val="2"/>
            <w:shd w:val="clear" w:color="auto" w:fill="FFFFFF" w:themeFill="background1"/>
          </w:tcPr>
          <w:p>
            <w:pPr>
              <w:tabs>
                <w:tab w:val="left" w:pos="10095"/>
              </w:tabs>
              <w:rPr>
                <w:rFonts w:ascii="宋体" w:hAnsi="宋体" w:eastAsia="宋体"/>
                <w:sz w:val="22"/>
                <w:lang w:eastAsia="zh-CN"/>
              </w:rPr>
            </w:pPr>
            <w:r>
              <w:rPr>
                <w:rFonts w:hint="eastAsia" w:ascii="宋体" w:hAnsi="宋体" w:eastAsia="宋体"/>
                <w:sz w:val="22"/>
                <w:lang w:eastAsia="zh-CN"/>
              </w:rPr>
              <w:t xml:space="preserve">皮肤接触：立即脱去污染的衣着，用大量流动清水冲洗至少15分钟。就医。 </w:t>
            </w:r>
          </w:p>
          <w:p>
            <w:pPr>
              <w:tabs>
                <w:tab w:val="left" w:pos="10095"/>
              </w:tabs>
              <w:rPr>
                <w:rFonts w:ascii="宋体" w:hAnsi="宋体" w:eastAsia="宋体"/>
                <w:sz w:val="22"/>
                <w:lang w:eastAsia="zh-CN"/>
              </w:rPr>
            </w:pPr>
            <w:r>
              <w:rPr>
                <w:rFonts w:hint="eastAsia" w:ascii="宋体" w:hAnsi="宋体" w:eastAsia="宋体"/>
                <w:sz w:val="22"/>
                <w:lang w:eastAsia="zh-CN"/>
              </w:rPr>
              <w:t xml:space="preserve">眼睛接触：立即提起眼睑，用大量流动清水或生理盐水彻底冲洗至少15分钟。就医。 </w:t>
            </w:r>
          </w:p>
          <w:p>
            <w:pPr>
              <w:tabs>
                <w:tab w:val="left" w:pos="10095"/>
              </w:tabs>
              <w:rPr>
                <w:rFonts w:ascii="宋体" w:hAnsi="宋体" w:eastAsia="宋体"/>
                <w:sz w:val="22"/>
                <w:lang w:eastAsia="zh-CN"/>
              </w:rPr>
            </w:pPr>
            <w:r>
              <w:rPr>
                <w:rFonts w:hint="eastAsia" w:ascii="宋体" w:hAnsi="宋体" w:eastAsia="宋体"/>
                <w:sz w:val="22"/>
                <w:lang w:eastAsia="zh-CN"/>
              </w:rPr>
              <w:t xml:space="preserve">吸    入： 迅速脱离现场至空气新鲜处。保持呼吸道通畅。如呼吸困难，给输氧。就医。 </w:t>
            </w:r>
          </w:p>
          <w:p>
            <w:pPr>
              <w:tabs>
                <w:tab w:val="left" w:pos="10095"/>
              </w:tabs>
              <w:rPr>
                <w:rFonts w:eastAsia="宋体"/>
                <w:b/>
                <w:lang w:eastAsia="zh-CN"/>
              </w:rPr>
            </w:pPr>
            <w:r>
              <w:rPr>
                <w:rFonts w:hint="eastAsia" w:ascii="宋体" w:hAnsi="宋体" w:eastAsia="宋体"/>
                <w:sz w:val="22"/>
                <w:lang w:eastAsia="zh-CN"/>
              </w:rPr>
              <w:t xml:space="preserve">食    入： </w:t>
            </w:r>
            <w:r>
              <w:rPr>
                <w:rFonts w:ascii="宋体" w:hAnsi="宋体" w:eastAsia="宋体"/>
                <w:sz w:val="22"/>
                <w:lang w:eastAsia="zh-CN"/>
              </w:rPr>
              <w:t>饮足量温水。就医。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31" w:hRule="atLeast"/>
          <w:jc w:val="center"/>
        </w:trPr>
        <w:tc>
          <w:tcPr>
            <w:tcW w:w="2518" w:type="dxa"/>
            <w:vMerge w:val="continue"/>
            <w:shd w:val="clear" w:color="auto" w:fill="auto"/>
            <w:vAlign w:val="center"/>
          </w:tcPr>
          <w:p>
            <w:pPr>
              <w:jc w:val="center"/>
              <w:rPr>
                <w:rFonts w:eastAsia="宋体"/>
                <w:lang w:eastAsia="zh-CN"/>
              </w:rPr>
            </w:pPr>
          </w:p>
        </w:tc>
        <w:tc>
          <w:tcPr>
            <w:tcW w:w="11059" w:type="dxa"/>
            <w:gridSpan w:val="2"/>
            <w:shd w:val="clear" w:color="auto" w:fill="3366FF"/>
            <w:vAlign w:val="center"/>
          </w:tcPr>
          <w:p>
            <w:pPr>
              <w:jc w:val="center"/>
              <w:rPr>
                <w:rFonts w:ascii="黑体" w:eastAsia="黑体"/>
                <w:b/>
                <w:color w:val="FFFFFF" w:themeColor="background1"/>
                <w:lang w:eastAsia="zh-CN"/>
              </w:rPr>
            </w:pPr>
            <w:r>
              <w:rPr>
                <w:rFonts w:hint="eastAsia" w:ascii="黑体" w:eastAsia="黑体"/>
                <w:b/>
                <w:color w:val="FFFFFF" w:themeColor="background1"/>
                <w:spacing w:val="40"/>
                <w:lang w:eastAsia="zh-CN"/>
              </w:rPr>
              <w:t>注意防护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1296" w:hRule="atLeast"/>
          <w:jc w:val="center"/>
        </w:trPr>
        <w:tc>
          <w:tcPr>
            <w:tcW w:w="2518" w:type="dxa"/>
            <w:vMerge w:val="continue"/>
          </w:tcPr>
          <w:p>
            <w:pPr>
              <w:rPr>
                <w:rFonts w:eastAsia="宋体"/>
              </w:rPr>
            </w:pPr>
          </w:p>
        </w:tc>
        <w:tc>
          <w:tcPr>
            <w:tcW w:w="11059" w:type="dxa"/>
            <w:gridSpan w:val="2"/>
            <w:tcBorders>
              <w:bottom w:val="single" w:color="auto" w:sz="4" w:space="0"/>
            </w:tcBorders>
          </w:tcPr>
          <w:p>
            <w:pPr>
              <w:tabs>
                <w:tab w:val="left" w:pos="10095"/>
              </w:tabs>
              <w:rPr>
                <w:rFonts w:ascii="宋体" w:hAnsi="宋体" w:eastAsia="宋体"/>
                <w:sz w:val="22"/>
                <w:lang w:eastAsia="zh-CN"/>
              </w:rPr>
            </w:pPr>
            <w:r>
              <w:rPr>
                <w:rFonts w:hint="eastAsia" w:ascii="宋体" w:hAnsi="宋体" w:eastAsia="宋体"/>
                <w:sz w:val="22"/>
                <w:lang w:eastAsia="zh-CN"/>
              </w:rPr>
              <w:t>1、作业中穿工作服，带防尘口罩；</w:t>
            </w:r>
          </w:p>
          <w:p>
            <w:pPr>
              <w:tabs>
                <w:tab w:val="left" w:pos="10095"/>
              </w:tabs>
              <w:rPr>
                <w:rFonts w:ascii="宋体" w:hAnsi="宋体" w:eastAsia="宋体"/>
                <w:sz w:val="22"/>
                <w:lang w:eastAsia="zh-CN"/>
              </w:rPr>
            </w:pPr>
            <w:r>
              <w:rPr>
                <w:rFonts w:hint="eastAsia" w:ascii="宋体" w:hAnsi="宋体" w:eastAsia="宋体"/>
                <w:sz w:val="22"/>
                <w:lang w:eastAsia="zh-CN"/>
              </w:rPr>
              <w:t>2、工作后，沐浴更衣，注意个人清洁卫生；</w:t>
            </w:r>
          </w:p>
          <w:p>
            <w:pPr>
              <w:tabs>
                <w:tab w:val="left" w:pos="10095"/>
              </w:tabs>
              <w:rPr>
                <w:rFonts w:ascii="宋体" w:hAnsi="宋体" w:eastAsia="宋体"/>
                <w:sz w:val="22"/>
                <w:lang w:eastAsia="zh-CN"/>
              </w:rPr>
            </w:pPr>
            <w:r>
              <w:rPr>
                <w:rFonts w:hint="eastAsia" w:ascii="宋体" w:hAnsi="宋体" w:eastAsia="宋体"/>
                <w:sz w:val="22"/>
                <w:lang w:eastAsia="zh-CN"/>
              </w:rPr>
              <w:t>3、避免粉尘积聚，加强通风；</w:t>
            </w:r>
          </w:p>
          <w:p>
            <w:pPr>
              <w:tabs>
                <w:tab w:val="left" w:pos="10095"/>
              </w:tabs>
              <w:rPr>
                <w:rFonts w:ascii="宋体" w:hAnsi="宋体" w:eastAsia="宋体"/>
                <w:sz w:val="22"/>
                <w:lang w:eastAsia="zh-CN"/>
              </w:rPr>
            </w:pPr>
            <w:r>
              <w:rPr>
                <w:rFonts w:hint="eastAsia" w:ascii="宋体" w:hAnsi="宋体" w:eastAsia="宋体"/>
                <w:sz w:val="22"/>
                <w:lang w:eastAsia="zh-CN"/>
              </w:rPr>
              <w:t>4、定期进行体检；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1945" w:hRule="atLeast"/>
          <w:jc w:val="center"/>
        </w:trPr>
        <w:tc>
          <w:tcPr>
            <w:tcW w:w="2518" w:type="dxa"/>
            <w:vMerge w:val="continue"/>
          </w:tcPr>
          <w:p>
            <w:pPr>
              <w:rPr>
                <w:rFonts w:eastAsia="宋体"/>
              </w:rPr>
            </w:pPr>
          </w:p>
        </w:tc>
        <w:tc>
          <w:tcPr>
            <w:tcW w:w="11059" w:type="dxa"/>
            <w:gridSpan w:val="2"/>
            <w:tcBorders>
              <w:bottom w:val="single" w:color="auto" w:sz="4" w:space="0"/>
            </w:tcBorders>
          </w:tcPr>
          <w:p>
            <w:pPr>
              <w:tabs>
                <w:tab w:val="left" w:pos="10095"/>
              </w:tabs>
              <w:ind w:firstLine="1430" w:firstLineChars="650"/>
              <w:rPr>
                <w:rFonts w:ascii="宋体" w:hAnsi="宋体" w:eastAsia="宋体"/>
                <w:sz w:val="22"/>
                <w:lang w:eastAsia="zh-CN"/>
              </w:rPr>
            </w:pPr>
            <w:r>
              <w:rPr>
                <w:rFonts w:ascii="宋体" w:hAnsi="宋体" w:eastAsia="宋体"/>
                <w:sz w:val="22"/>
                <w:lang w:eastAsia="zh-CN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802640</wp:posOffset>
                  </wp:positionH>
                  <wp:positionV relativeFrom="paragraph">
                    <wp:posOffset>127000</wp:posOffset>
                  </wp:positionV>
                  <wp:extent cx="838200" cy="1033145"/>
                  <wp:effectExtent l="19050" t="0" r="0" b="0"/>
                  <wp:wrapNone/>
                  <wp:docPr id="52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图片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8200" cy="1033145"/>
                          </a:xfrm>
                          <a:prstGeom prst="rect">
                            <a:avLst/>
                          </a:prstGeom>
                          <a:noFill/>
                          <a:ln w="1">
                            <a:noFill/>
                            <a:miter lim="800000"/>
                            <a:headEnd/>
                            <a:tailEnd type="none" w="med" len="med"/>
                          </a:ln>
                          <a:effectLst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宋体" w:hAnsi="宋体" w:eastAsia="宋体"/>
                <w:sz w:val="22"/>
                <w:lang w:eastAsia="zh-CN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4432300</wp:posOffset>
                  </wp:positionH>
                  <wp:positionV relativeFrom="paragraph">
                    <wp:posOffset>79375</wp:posOffset>
                  </wp:positionV>
                  <wp:extent cx="824230" cy="1104265"/>
                  <wp:effectExtent l="19050" t="0" r="0" b="0"/>
                  <wp:wrapNone/>
                  <wp:docPr id="53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" name="图片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4099" cy="11044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宋体" w:hAnsi="宋体" w:eastAsia="宋体"/>
                <w:sz w:val="22"/>
                <w:lang w:eastAsia="zh-CN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2531745</wp:posOffset>
                  </wp:positionH>
                  <wp:positionV relativeFrom="paragraph">
                    <wp:posOffset>55880</wp:posOffset>
                  </wp:positionV>
                  <wp:extent cx="942975" cy="1151890"/>
                  <wp:effectExtent l="19050" t="0" r="0" b="0"/>
                  <wp:wrapNone/>
                  <wp:docPr id="51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图片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2852" cy="1151907"/>
                          </a:xfrm>
                          <a:prstGeom prst="rect">
                            <a:avLst/>
                          </a:prstGeom>
                          <a:noFill/>
                          <a:ln w="1">
                            <a:noFill/>
                            <a:miter lim="800000"/>
                            <a:headEnd/>
                            <a:tailEnd type="none" w="med" len="med"/>
                          </a:ln>
                          <a:effectLst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/>
                <w:sz w:val="22"/>
                <w:lang w:eastAsia="zh-CN"/>
              </w:rPr>
              <w:t xml:space="preserve">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28" w:hRule="atLeast"/>
          <w:jc w:val="center"/>
        </w:trPr>
        <w:tc>
          <w:tcPr>
            <w:tcW w:w="13577" w:type="dxa"/>
            <w:gridSpan w:val="3"/>
            <w:vAlign w:val="center"/>
          </w:tcPr>
          <w:p>
            <w:pPr>
              <w:tabs>
                <w:tab w:val="left" w:pos="10095"/>
              </w:tabs>
              <w:jc w:val="center"/>
              <w:rPr>
                <w:rFonts w:ascii="宋体" w:hAnsi="宋体" w:eastAsia="宋体"/>
                <w:sz w:val="22"/>
                <w:lang w:eastAsia="zh-CN"/>
              </w:rPr>
            </w:pPr>
            <w:r>
              <w:rPr>
                <w:rFonts w:hint="eastAsia" w:ascii="黑体" w:eastAsia="黑体"/>
                <w:b/>
                <w:lang w:eastAsia="zh-CN"/>
              </w:rPr>
              <w:t xml:space="preserve">  标准限值：                                检测数据：                        检测日期：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13585" w:type="dxa"/>
            <w:gridSpan w:val="4"/>
            <w:shd w:val="clear" w:color="auto" w:fill="FF0000"/>
            <w:vAlign w:val="center"/>
          </w:tcPr>
          <w:p>
            <w:pPr>
              <w:jc w:val="center"/>
              <w:rPr>
                <w:rFonts w:ascii="黑体" w:eastAsia="黑体"/>
                <w:b/>
                <w:lang w:eastAsia="zh-CN"/>
              </w:rPr>
            </w:pPr>
            <w:r>
              <w:rPr>
                <w:rFonts w:hint="eastAsia" w:ascii="黑体" w:eastAsia="黑体"/>
                <w:b/>
                <w:color w:val="FFFFFF"/>
                <w:lang w:eastAsia="zh-CN"/>
              </w:rPr>
              <w:t xml:space="preserve">  急救电话 ：8736（内线）  120      消防电话 ：</w:t>
            </w:r>
            <w:r>
              <w:rPr>
                <w:rFonts w:hint="eastAsia" w:ascii="黑体" w:eastAsia="黑体"/>
                <w:b/>
                <w:color w:val="FFFFFF"/>
                <w:lang w:val="en-US" w:eastAsia="zh-CN"/>
              </w:rPr>
              <w:t>6007</w:t>
            </w:r>
            <w:r>
              <w:rPr>
                <w:rFonts w:hint="eastAsia" w:ascii="黑体" w:eastAsia="黑体"/>
                <w:b/>
                <w:color w:val="FFFFFF"/>
                <w:lang w:eastAsia="zh-CN"/>
              </w:rPr>
              <w:t>（内线）  119          职业卫生</w:t>
            </w:r>
            <w:r>
              <w:rPr>
                <w:rFonts w:hint="eastAsia" w:ascii="黑体" w:hAnsi="宋体" w:eastAsia="黑体"/>
                <w:b/>
                <w:color w:val="FFFFFF" w:themeColor="background1"/>
                <w:lang w:eastAsia="zh-CN"/>
              </w:rPr>
              <w:t>咨询电话：</w:t>
            </w:r>
            <w:r>
              <w:rPr>
                <w:rFonts w:hint="eastAsia" w:ascii="黑体" w:hAnsi="宋体" w:eastAsia="黑体"/>
                <w:b/>
                <w:color w:val="FFFFFF" w:themeColor="background1"/>
              </w:rPr>
              <w:t xml:space="preserve"> </w:t>
            </w:r>
            <w:r>
              <w:rPr>
                <w:rFonts w:hint="eastAsia" w:ascii="黑体" w:hAnsi="宋体" w:eastAsia="黑体"/>
                <w:b/>
                <w:color w:val="FFFFFF" w:themeColor="background1"/>
                <w:lang w:eastAsia="zh-CN"/>
              </w:rPr>
              <w:t xml:space="preserve">8736（内线）  </w:t>
            </w:r>
          </w:p>
        </w:tc>
      </w:tr>
    </w:tbl>
    <w:p>
      <w:pPr>
        <w:rPr>
          <w:rFonts w:eastAsiaTheme="minorEastAsia"/>
          <w:lang w:eastAsia="zh-CN"/>
        </w:rPr>
      </w:pPr>
    </w:p>
    <w:sectPr>
      <w:pgSz w:w="16838" w:h="11906" w:orient="landscape"/>
      <w:pgMar w:top="454" w:right="1304" w:bottom="454" w:left="1304" w:header="851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806FF"/>
    <w:rsid w:val="00026F16"/>
    <w:rsid w:val="000445BF"/>
    <w:rsid w:val="000634AD"/>
    <w:rsid w:val="00076150"/>
    <w:rsid w:val="000806FF"/>
    <w:rsid w:val="000D19BC"/>
    <w:rsid w:val="00111609"/>
    <w:rsid w:val="00112E79"/>
    <w:rsid w:val="00122DCB"/>
    <w:rsid w:val="0012764E"/>
    <w:rsid w:val="00137904"/>
    <w:rsid w:val="0014406E"/>
    <w:rsid w:val="0016395A"/>
    <w:rsid w:val="00195F69"/>
    <w:rsid w:val="00197B4F"/>
    <w:rsid w:val="001A0F7E"/>
    <w:rsid w:val="001A6428"/>
    <w:rsid w:val="001C101E"/>
    <w:rsid w:val="001C2CC6"/>
    <w:rsid w:val="001E3B1B"/>
    <w:rsid w:val="001E4591"/>
    <w:rsid w:val="00214E61"/>
    <w:rsid w:val="00221445"/>
    <w:rsid w:val="00223188"/>
    <w:rsid w:val="00240A69"/>
    <w:rsid w:val="00245787"/>
    <w:rsid w:val="00270139"/>
    <w:rsid w:val="00270E49"/>
    <w:rsid w:val="00274050"/>
    <w:rsid w:val="00276E60"/>
    <w:rsid w:val="00281BD5"/>
    <w:rsid w:val="00291EB5"/>
    <w:rsid w:val="002D66DB"/>
    <w:rsid w:val="002F5827"/>
    <w:rsid w:val="003004E9"/>
    <w:rsid w:val="00303867"/>
    <w:rsid w:val="0030483E"/>
    <w:rsid w:val="0030750A"/>
    <w:rsid w:val="003176F8"/>
    <w:rsid w:val="00331BF8"/>
    <w:rsid w:val="00346F73"/>
    <w:rsid w:val="0036052E"/>
    <w:rsid w:val="003631B4"/>
    <w:rsid w:val="00374AB2"/>
    <w:rsid w:val="00395E69"/>
    <w:rsid w:val="003B5952"/>
    <w:rsid w:val="00402089"/>
    <w:rsid w:val="00447947"/>
    <w:rsid w:val="004607F8"/>
    <w:rsid w:val="00476E3A"/>
    <w:rsid w:val="00477265"/>
    <w:rsid w:val="00496EE9"/>
    <w:rsid w:val="004A3390"/>
    <w:rsid w:val="004A38C9"/>
    <w:rsid w:val="004A5733"/>
    <w:rsid w:val="004B3D6C"/>
    <w:rsid w:val="004C7E1C"/>
    <w:rsid w:val="00503267"/>
    <w:rsid w:val="00510CB4"/>
    <w:rsid w:val="005353A1"/>
    <w:rsid w:val="005404E7"/>
    <w:rsid w:val="00544512"/>
    <w:rsid w:val="00546C40"/>
    <w:rsid w:val="00550A88"/>
    <w:rsid w:val="0055474A"/>
    <w:rsid w:val="005701D0"/>
    <w:rsid w:val="00590C6E"/>
    <w:rsid w:val="00592C1B"/>
    <w:rsid w:val="0059364C"/>
    <w:rsid w:val="005A1C4E"/>
    <w:rsid w:val="005B4F82"/>
    <w:rsid w:val="005F436C"/>
    <w:rsid w:val="006252E2"/>
    <w:rsid w:val="00697302"/>
    <w:rsid w:val="006A3C5D"/>
    <w:rsid w:val="006A6239"/>
    <w:rsid w:val="006C4FAE"/>
    <w:rsid w:val="006C694B"/>
    <w:rsid w:val="006D5351"/>
    <w:rsid w:val="006F3E9F"/>
    <w:rsid w:val="007627B9"/>
    <w:rsid w:val="00764E05"/>
    <w:rsid w:val="00780D77"/>
    <w:rsid w:val="00786483"/>
    <w:rsid w:val="007A5709"/>
    <w:rsid w:val="007B128E"/>
    <w:rsid w:val="007F31DA"/>
    <w:rsid w:val="00805575"/>
    <w:rsid w:val="008205DA"/>
    <w:rsid w:val="00843EF4"/>
    <w:rsid w:val="00846273"/>
    <w:rsid w:val="00863F96"/>
    <w:rsid w:val="00865709"/>
    <w:rsid w:val="008B5D86"/>
    <w:rsid w:val="008D33DA"/>
    <w:rsid w:val="008F2D10"/>
    <w:rsid w:val="00900DA2"/>
    <w:rsid w:val="00926C80"/>
    <w:rsid w:val="00942CF9"/>
    <w:rsid w:val="00960475"/>
    <w:rsid w:val="009642BF"/>
    <w:rsid w:val="009644D2"/>
    <w:rsid w:val="00964BCF"/>
    <w:rsid w:val="009668AE"/>
    <w:rsid w:val="0099142E"/>
    <w:rsid w:val="00991566"/>
    <w:rsid w:val="00995A69"/>
    <w:rsid w:val="009A2CB5"/>
    <w:rsid w:val="009B29E9"/>
    <w:rsid w:val="009E0222"/>
    <w:rsid w:val="009E6D18"/>
    <w:rsid w:val="009F180C"/>
    <w:rsid w:val="009F3EB7"/>
    <w:rsid w:val="00A01CFF"/>
    <w:rsid w:val="00A03C64"/>
    <w:rsid w:val="00A23A63"/>
    <w:rsid w:val="00A3049E"/>
    <w:rsid w:val="00A320A3"/>
    <w:rsid w:val="00A400D0"/>
    <w:rsid w:val="00A43C9D"/>
    <w:rsid w:val="00A540D8"/>
    <w:rsid w:val="00A549ED"/>
    <w:rsid w:val="00A602DA"/>
    <w:rsid w:val="00A62154"/>
    <w:rsid w:val="00A74D2F"/>
    <w:rsid w:val="00AA2DDD"/>
    <w:rsid w:val="00AA3B9F"/>
    <w:rsid w:val="00AB1EB3"/>
    <w:rsid w:val="00AD59B0"/>
    <w:rsid w:val="00AE21D4"/>
    <w:rsid w:val="00AE7521"/>
    <w:rsid w:val="00B14D4F"/>
    <w:rsid w:val="00B32E59"/>
    <w:rsid w:val="00B37C69"/>
    <w:rsid w:val="00B44145"/>
    <w:rsid w:val="00B4729C"/>
    <w:rsid w:val="00B54120"/>
    <w:rsid w:val="00B55B59"/>
    <w:rsid w:val="00B6175F"/>
    <w:rsid w:val="00B84D59"/>
    <w:rsid w:val="00B8786F"/>
    <w:rsid w:val="00BA736D"/>
    <w:rsid w:val="00BF0A73"/>
    <w:rsid w:val="00C11A67"/>
    <w:rsid w:val="00C24238"/>
    <w:rsid w:val="00C46893"/>
    <w:rsid w:val="00C615A7"/>
    <w:rsid w:val="00C707F9"/>
    <w:rsid w:val="00C71868"/>
    <w:rsid w:val="00CD0209"/>
    <w:rsid w:val="00D446CC"/>
    <w:rsid w:val="00D62E06"/>
    <w:rsid w:val="00D634B0"/>
    <w:rsid w:val="00D82C39"/>
    <w:rsid w:val="00DB2D1B"/>
    <w:rsid w:val="00DD3BF9"/>
    <w:rsid w:val="00DD4566"/>
    <w:rsid w:val="00DD5CA9"/>
    <w:rsid w:val="00DE0AA3"/>
    <w:rsid w:val="00DF5EC5"/>
    <w:rsid w:val="00E01BAE"/>
    <w:rsid w:val="00E33B93"/>
    <w:rsid w:val="00E448F8"/>
    <w:rsid w:val="00E56790"/>
    <w:rsid w:val="00E64C1D"/>
    <w:rsid w:val="00EA206E"/>
    <w:rsid w:val="00EE3B5A"/>
    <w:rsid w:val="00F2737D"/>
    <w:rsid w:val="00F52B8E"/>
    <w:rsid w:val="00F954E1"/>
    <w:rsid w:val="00FA7440"/>
    <w:rsid w:val="00FB638F"/>
    <w:rsid w:val="00FC71E0"/>
    <w:rsid w:val="03AC3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Times New Roman" w:hAnsi="Times New Roman" w:eastAsia="PMingLiU" w:cs="Times New Roman"/>
      <w:kern w:val="2"/>
      <w:sz w:val="24"/>
      <w:szCs w:val="24"/>
      <w:lang w:val="en-US" w:eastAsia="zh-TW" w:bidi="ar-SA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5"/>
    <w:semiHidden/>
    <w:unhideWhenUsed/>
    <w:uiPriority w:val="99"/>
  </w:style>
  <w:style w:type="paragraph" w:styleId="3">
    <w:name w:val="Body Text"/>
    <w:basedOn w:val="1"/>
    <w:link w:val="18"/>
    <w:uiPriority w:val="0"/>
    <w:pPr>
      <w:spacing w:afterLines="50"/>
      <w:jc w:val="both"/>
    </w:pPr>
    <w:rPr>
      <w:rFonts w:eastAsia="宋体"/>
      <w:sz w:val="18"/>
      <w:szCs w:val="18"/>
      <w:lang w:eastAsia="zh-CN"/>
    </w:rPr>
  </w:style>
  <w:style w:type="paragraph" w:styleId="4">
    <w:name w:val="Body Text Indent"/>
    <w:basedOn w:val="1"/>
    <w:link w:val="19"/>
    <w:qFormat/>
    <w:uiPriority w:val="0"/>
    <w:pPr>
      <w:spacing w:after="120"/>
      <w:ind w:left="420" w:leftChars="200"/>
      <w:jc w:val="both"/>
    </w:pPr>
    <w:rPr>
      <w:rFonts w:eastAsia="宋体"/>
      <w:sz w:val="21"/>
      <w:lang w:eastAsia="zh-CN"/>
    </w:rPr>
  </w:style>
  <w:style w:type="paragraph" w:styleId="5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4"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7">
    <w:name w:val="header"/>
    <w:basedOn w:val="1"/>
    <w:link w:val="13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annotation subject"/>
    <w:basedOn w:val="2"/>
    <w:next w:val="2"/>
    <w:link w:val="16"/>
    <w:semiHidden/>
    <w:unhideWhenUsed/>
    <w:qFormat/>
    <w:uiPriority w:val="99"/>
    <w:rPr>
      <w:b/>
      <w:bCs/>
    </w:rPr>
  </w:style>
  <w:style w:type="character" w:styleId="11">
    <w:name w:val="annotation reference"/>
    <w:basedOn w:val="10"/>
    <w:semiHidden/>
    <w:unhideWhenUsed/>
    <w:uiPriority w:val="99"/>
    <w:rPr>
      <w:sz w:val="21"/>
      <w:szCs w:val="21"/>
    </w:rPr>
  </w:style>
  <w:style w:type="character" w:customStyle="1" w:styleId="12">
    <w:name w:val="批注框文本 Char"/>
    <w:basedOn w:val="10"/>
    <w:link w:val="5"/>
    <w:semiHidden/>
    <w:uiPriority w:val="99"/>
    <w:rPr>
      <w:rFonts w:ascii="Times New Roman" w:hAnsi="Times New Roman" w:eastAsia="PMingLiU" w:cs="Times New Roman"/>
      <w:sz w:val="18"/>
      <w:szCs w:val="18"/>
      <w:lang w:eastAsia="zh-TW"/>
    </w:rPr>
  </w:style>
  <w:style w:type="character" w:customStyle="1" w:styleId="13">
    <w:name w:val="页眉 Char"/>
    <w:basedOn w:val="10"/>
    <w:link w:val="7"/>
    <w:uiPriority w:val="99"/>
    <w:rPr>
      <w:rFonts w:ascii="Times New Roman" w:hAnsi="Times New Roman" w:eastAsia="PMingLiU" w:cs="Times New Roman"/>
      <w:sz w:val="18"/>
      <w:szCs w:val="18"/>
      <w:lang w:eastAsia="zh-TW"/>
    </w:rPr>
  </w:style>
  <w:style w:type="character" w:customStyle="1" w:styleId="14">
    <w:name w:val="页脚 Char"/>
    <w:basedOn w:val="10"/>
    <w:link w:val="6"/>
    <w:uiPriority w:val="99"/>
    <w:rPr>
      <w:rFonts w:ascii="Times New Roman" w:hAnsi="Times New Roman" w:eastAsia="PMingLiU" w:cs="Times New Roman"/>
      <w:sz w:val="18"/>
      <w:szCs w:val="18"/>
      <w:lang w:eastAsia="zh-TW"/>
    </w:rPr>
  </w:style>
  <w:style w:type="character" w:customStyle="1" w:styleId="15">
    <w:name w:val="批注文字 Char"/>
    <w:basedOn w:val="10"/>
    <w:link w:val="2"/>
    <w:semiHidden/>
    <w:qFormat/>
    <w:uiPriority w:val="99"/>
    <w:rPr>
      <w:rFonts w:ascii="Times New Roman" w:hAnsi="Times New Roman" w:eastAsia="PMingLiU" w:cs="Times New Roman"/>
      <w:sz w:val="24"/>
      <w:szCs w:val="24"/>
      <w:lang w:eastAsia="zh-TW"/>
    </w:rPr>
  </w:style>
  <w:style w:type="character" w:customStyle="1" w:styleId="16">
    <w:name w:val="批注主题 Char"/>
    <w:basedOn w:val="15"/>
    <w:link w:val="8"/>
    <w:semiHidden/>
    <w:uiPriority w:val="99"/>
    <w:rPr>
      <w:rFonts w:ascii="Times New Roman" w:hAnsi="Times New Roman" w:eastAsia="PMingLiU" w:cs="Times New Roman"/>
      <w:b/>
      <w:bCs/>
      <w:sz w:val="24"/>
      <w:szCs w:val="24"/>
      <w:lang w:eastAsia="zh-TW"/>
    </w:rPr>
  </w:style>
  <w:style w:type="paragraph" w:customStyle="1" w:styleId="17">
    <w:name w:val="Revision"/>
    <w:hidden/>
    <w:semiHidden/>
    <w:qFormat/>
    <w:uiPriority w:val="99"/>
    <w:rPr>
      <w:rFonts w:ascii="Times New Roman" w:hAnsi="Times New Roman" w:eastAsia="PMingLiU" w:cs="Times New Roman"/>
      <w:kern w:val="2"/>
      <w:sz w:val="24"/>
      <w:szCs w:val="24"/>
      <w:lang w:val="en-US" w:eastAsia="zh-TW" w:bidi="ar-SA"/>
    </w:rPr>
  </w:style>
  <w:style w:type="character" w:customStyle="1" w:styleId="18">
    <w:name w:val="正文文本 Char"/>
    <w:basedOn w:val="10"/>
    <w:link w:val="3"/>
    <w:qFormat/>
    <w:uiPriority w:val="0"/>
    <w:rPr>
      <w:rFonts w:eastAsia="宋体" w:cs="Times New Roman"/>
      <w:sz w:val="18"/>
      <w:szCs w:val="18"/>
    </w:rPr>
  </w:style>
  <w:style w:type="character" w:customStyle="1" w:styleId="19">
    <w:name w:val="正文文本缩进 Char"/>
    <w:basedOn w:val="10"/>
    <w:link w:val="4"/>
    <w:uiPriority w:val="0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B0FD2EA-CC25-45D2-9691-36F03213CEE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180</Words>
  <Characters>1028</Characters>
  <Lines>8</Lines>
  <Paragraphs>2</Paragraphs>
  <TotalTime>972</TotalTime>
  <ScaleCrop>false</ScaleCrop>
  <LinksUpToDate>false</LinksUpToDate>
  <CharactersWithSpaces>1206</CharactersWithSpaces>
  <Application>WPS Office_11.1.0.8952_F1E327BC-269C-435d-A152-05C5408002CA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2015-01-24T07:55:00Z</dcterms:created>
  <dc:creator>Zongyuan Lei</dc:creator>
  <cp:lastModifiedBy>WPS_1559565285</cp:lastModifiedBy>
  <dcterms:modified xsi:type="dcterms:W3CDTF">2019-08-08T01:03:33Z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2052-11.1.0.8952</vt:lpwstr>
  </property>
</Properties>
</file>