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福建湄洲湾氯碱工业有限公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司</w:t>
      </w:r>
    </w:p>
    <w:p>
      <w:pPr>
        <w:jc w:val="center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电瓶巡逻车采购项目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公开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比选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编号：LJ-QG-2019-000</w:t>
      </w:r>
      <w:r>
        <w:rPr>
          <w:rFonts w:hint="eastAsia" w:ascii="宋体" w:hAnsi="宋体"/>
          <w:sz w:val="24"/>
          <w:lang w:val="en-US" w:eastAsia="zh-CN"/>
        </w:rPr>
        <w:t>8</w:t>
      </w:r>
    </w:p>
    <w:p>
      <w:pPr>
        <w:spacing w:beforeLines="0" w:afterLines="0"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司对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电瓶巡逻车采购项目</w:t>
      </w:r>
      <w:r>
        <w:rPr>
          <w:rFonts w:hint="eastAsia" w:ascii="宋体" w:hAnsi="宋体"/>
          <w:sz w:val="21"/>
          <w:szCs w:val="21"/>
        </w:rPr>
        <w:t>进行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比选，现欢迎合格参选人对该</w:t>
      </w:r>
      <w:r>
        <w:rPr>
          <w:rFonts w:hint="eastAsia" w:ascii="宋体" w:hAnsi="宋体"/>
          <w:sz w:val="21"/>
          <w:szCs w:val="21"/>
          <w:lang w:eastAsia="zh-CN"/>
        </w:rPr>
        <w:t>招比选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进行密封</w:t>
      </w:r>
      <w:r>
        <w:rPr>
          <w:rFonts w:hint="eastAsia" w:ascii="宋体" w:hAnsi="宋体"/>
          <w:sz w:val="21"/>
          <w:szCs w:val="21"/>
          <w:lang w:eastAsia="zh-CN"/>
        </w:rPr>
        <w:t>报价参</w:t>
      </w:r>
      <w:r>
        <w:rPr>
          <w:rFonts w:hint="eastAsia" w:ascii="宋体" w:hAnsi="宋体"/>
          <w:sz w:val="21"/>
          <w:szCs w:val="21"/>
        </w:rPr>
        <w:t>选。</w:t>
      </w:r>
    </w:p>
    <w:p>
      <w:pPr>
        <w:numPr>
          <w:ilvl w:val="0"/>
          <w:numId w:val="1"/>
        </w:numPr>
        <w:tabs>
          <w:tab w:val="left" w:pos="4197"/>
        </w:tabs>
        <w:spacing w:beforeLines="0" w:afterLines="0"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  <w:bookmarkStart w:id="0" w:name="_GoBack"/>
      <w:bookmarkEnd w:id="0"/>
    </w:p>
    <w:p>
      <w:pPr>
        <w:numPr>
          <w:ilvl w:val="0"/>
          <w:numId w:val="2"/>
        </w:numPr>
        <w:spacing w:beforeLines="0" w:afterLines="0"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drawing>
          <wp:inline distT="0" distB="0" distL="114300" distR="114300">
            <wp:extent cx="5757545" cy="1280160"/>
            <wp:effectExtent l="0" t="0" r="14605" b="15240"/>
            <wp:docPr id="1" name="图片 1" descr="比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比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</w:p>
    <w:p>
      <w:pPr>
        <w:numPr>
          <w:ilvl w:val="0"/>
          <w:numId w:val="0"/>
        </w:numPr>
        <w:spacing w:beforeLines="0" w:afterLines="0"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产品及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val="en-US" w:eastAsia="zh-CN"/>
        </w:rPr>
        <w:t>的客商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spacing w:beforeLines="0" w:afterLines="0"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beforeLines="0" w:afterLines="0" w:line="360" w:lineRule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beforeLines="0" w:afterLines="0"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叶淑滨，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beforeLines="0" w:afterLines="0"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beforeLines="0" w:afterLines="0"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highlight w:val="yellow"/>
          <w:u w:val="single"/>
          <w:lang w:eastAsia="zh-CN"/>
        </w:rPr>
        <w:t>综合</w:t>
      </w:r>
      <w:r>
        <w:rPr>
          <w:rFonts w:hint="eastAsia" w:ascii="宋体" w:hAnsi="宋体"/>
          <w:sz w:val="21"/>
          <w:szCs w:val="21"/>
          <w:highlight w:val="yellow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 xml:space="preserve">7    </w:t>
      </w: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snapToGrid w:val="0"/>
        <w:spacing w:beforeLines="0" w:afterLines="0" w:line="360" w:lineRule="auto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beforeLines="0" w:afterLines="0"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</w:rPr>
        <w:t xml:space="preserve">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spacing w:beforeLines="0" w:afterLines="0" w:line="360" w:lineRule="auto"/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04月26日</w:t>
      </w:r>
    </w:p>
    <w:sectPr>
      <w:pgSz w:w="11906" w:h="16838"/>
      <w:pgMar w:top="1417" w:right="1191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CC2A810"/>
    <w:multiLevelType w:val="singleLevel"/>
    <w:tmpl w:val="5CC2A8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E19BB"/>
    <w:rsid w:val="0F612922"/>
    <w:rsid w:val="12232CA9"/>
    <w:rsid w:val="1BAC76B4"/>
    <w:rsid w:val="253D77F2"/>
    <w:rsid w:val="28611CE5"/>
    <w:rsid w:val="3A5414AF"/>
    <w:rsid w:val="3DCA6E0E"/>
    <w:rsid w:val="471118AB"/>
    <w:rsid w:val="4B462B75"/>
    <w:rsid w:val="5AAE19BB"/>
    <w:rsid w:val="5FC25E19"/>
    <w:rsid w:val="72097F2A"/>
    <w:rsid w:val="73CF6F5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2019-03-14T02:25:00Z</dcterms:created>
  <dc:creator>洪晓彬</dc:creator>
  <cp:lastModifiedBy>admin</cp:lastModifiedBy>
  <dcterms:modified xsi:type="dcterms:W3CDTF">2019-04-26T06:39:52Z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