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sz w:val="28"/>
          <w:szCs w:val="28"/>
        </w:rPr>
      </w:pPr>
      <w:r>
        <w:rPr>
          <w:rFonts w:hint="eastAsia" w:ascii="宋体" w:hAnsi="宋体"/>
          <w:b/>
          <w:sz w:val="32"/>
          <w:szCs w:val="32"/>
        </w:rPr>
        <w:t>福建湄洲湾氯碱工业有限公</w:t>
      </w:r>
      <w:r>
        <w:rPr>
          <w:rFonts w:hint="eastAsia" w:ascii="宋体" w:hAnsi="宋体"/>
          <w:b/>
          <w:sz w:val="32"/>
          <w:szCs w:val="32"/>
          <w:lang w:eastAsia="zh-CN"/>
        </w:rPr>
        <w:t>司</w:t>
      </w:r>
      <w:r>
        <w:rPr>
          <w:rFonts w:hint="eastAsia" w:ascii="宋体" w:hAnsi="宋体"/>
          <w:b/>
          <w:sz w:val="32"/>
          <w:szCs w:val="32"/>
        </w:rPr>
        <w:t>2018年度税收</w:t>
      </w:r>
      <w:r>
        <w:rPr>
          <w:rFonts w:hint="eastAsia" w:ascii="宋体" w:hAnsi="宋体"/>
          <w:b/>
          <w:sz w:val="32"/>
          <w:szCs w:val="32"/>
          <w:lang w:eastAsia="zh-CN"/>
        </w:rPr>
        <w:t>审计</w:t>
      </w:r>
      <w:r>
        <w:rPr>
          <w:rFonts w:hint="eastAsia" w:ascii="宋体" w:hAnsi="宋体"/>
          <w:b/>
          <w:sz w:val="32"/>
          <w:szCs w:val="32"/>
        </w:rPr>
        <w:t>比选</w:t>
      </w:r>
      <w:r>
        <w:rPr>
          <w:rFonts w:hint="eastAsia" w:ascii="宋体" w:hAnsi="宋体"/>
          <w:b/>
          <w:sz w:val="32"/>
          <w:szCs w:val="32"/>
          <w:lang w:eastAsia="zh-CN"/>
        </w:rPr>
        <w:t>公告</w:t>
      </w:r>
    </w:p>
    <w:p>
      <w:pPr>
        <w:spacing w:line="440" w:lineRule="exact"/>
        <w:jc w:val="center"/>
        <w:rPr>
          <w:rFonts w:hint="eastAsia" w:ascii="宋体" w:hAnsi="宋体"/>
        </w:rPr>
      </w:pPr>
      <w:r>
        <w:rPr>
          <w:rFonts w:hint="eastAsia" w:ascii="宋体" w:hAnsi="宋体"/>
          <w:sz w:val="24"/>
        </w:rPr>
        <w:t>比选编号：LJ-</w:t>
      </w:r>
      <w:r>
        <w:rPr>
          <w:rFonts w:hint="eastAsia" w:ascii="宋体" w:hAnsi="宋体"/>
          <w:sz w:val="24"/>
          <w:lang w:val="en-US" w:eastAsia="zh-CN"/>
        </w:rPr>
        <w:t>CW</w:t>
      </w:r>
      <w:r>
        <w:rPr>
          <w:rFonts w:hint="eastAsia" w:ascii="宋体" w:hAnsi="宋体"/>
          <w:sz w:val="24"/>
        </w:rPr>
        <w:t>-201</w:t>
      </w:r>
      <w:r>
        <w:rPr>
          <w:rFonts w:hint="eastAsia" w:ascii="宋体" w:hAnsi="宋体"/>
          <w:sz w:val="24"/>
          <w:lang w:val="en-US" w:eastAsia="zh-CN"/>
        </w:rPr>
        <w:t>9</w:t>
      </w:r>
      <w:r>
        <w:rPr>
          <w:rFonts w:hint="eastAsia" w:ascii="宋体" w:hAnsi="宋体"/>
          <w:sz w:val="24"/>
        </w:rPr>
        <w:t>-00</w:t>
      </w:r>
      <w:r>
        <w:rPr>
          <w:rFonts w:hint="eastAsia" w:ascii="宋体" w:hAnsi="宋体"/>
          <w:sz w:val="24"/>
          <w:lang w:val="en-US" w:eastAsia="zh-CN"/>
        </w:rPr>
        <w:t>01</w:t>
      </w:r>
    </w:p>
    <w:p>
      <w:pPr>
        <w:keepNext w:val="0"/>
        <w:keepLines w:val="0"/>
        <w:pageBreakBefore w:val="0"/>
        <w:widowControl w:val="0"/>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rPr>
        <w:t>福建湄洲湾氯碱工业有限公</w:t>
      </w:r>
      <w:r>
        <w:rPr>
          <w:rFonts w:hint="eastAsia" w:asciiTheme="minorEastAsia" w:hAnsiTheme="minorEastAsia" w:eastAsiaTheme="minorEastAsia" w:cstheme="minorEastAsia"/>
          <w:sz w:val="24"/>
          <w:szCs w:val="24"/>
          <w:u w:val="single"/>
          <w:lang w:eastAsia="zh-CN"/>
        </w:rPr>
        <w:t>司</w:t>
      </w:r>
      <w:r>
        <w:rPr>
          <w:rFonts w:hint="eastAsia" w:asciiTheme="minorEastAsia" w:hAnsiTheme="minorEastAsia" w:eastAsiaTheme="minorEastAsia" w:cstheme="minorEastAsia"/>
          <w:sz w:val="24"/>
          <w:szCs w:val="24"/>
          <w:u w:val="single"/>
        </w:rPr>
        <w:t>2018年度税收</w:t>
      </w:r>
      <w:r>
        <w:rPr>
          <w:rFonts w:hint="eastAsia" w:asciiTheme="minorEastAsia" w:hAnsiTheme="minorEastAsia" w:eastAsiaTheme="minorEastAsia" w:cstheme="minorEastAsia"/>
          <w:sz w:val="24"/>
          <w:szCs w:val="24"/>
          <w:u w:val="single"/>
          <w:lang w:eastAsia="zh-CN"/>
        </w:rPr>
        <w:t>审计</w:t>
      </w:r>
      <w:r>
        <w:rPr>
          <w:rFonts w:hint="eastAsia" w:asciiTheme="minorEastAsia" w:hAnsiTheme="minorEastAsia" w:eastAsiaTheme="minorEastAsia" w:cstheme="minorEastAsia"/>
          <w:sz w:val="24"/>
          <w:szCs w:val="24"/>
        </w:rPr>
        <w:t>，现</w:t>
      </w:r>
      <w:r>
        <w:rPr>
          <w:rFonts w:hint="eastAsia" w:asciiTheme="minorEastAsia" w:hAnsiTheme="minorEastAsia" w:eastAsiaTheme="minorEastAsia" w:cstheme="minorEastAsia"/>
          <w:sz w:val="24"/>
          <w:szCs w:val="24"/>
          <w:lang w:eastAsia="zh-CN"/>
        </w:rPr>
        <w:t>欢迎国内</w:t>
      </w:r>
      <w:r>
        <w:rPr>
          <w:rFonts w:hint="eastAsia" w:asciiTheme="minorEastAsia" w:hAnsiTheme="minorEastAsia" w:eastAsiaTheme="minorEastAsia" w:cstheme="minorEastAsia"/>
          <w:sz w:val="24"/>
          <w:szCs w:val="24"/>
        </w:rPr>
        <w:t>符合条件的有意</w:t>
      </w:r>
      <w:r>
        <w:rPr>
          <w:rFonts w:hint="eastAsia" w:asciiTheme="minorEastAsia" w:hAnsiTheme="minorEastAsia" w:eastAsiaTheme="minorEastAsia" w:cstheme="minorEastAsia"/>
          <w:sz w:val="24"/>
          <w:szCs w:val="24"/>
          <w:lang w:eastAsia="zh-CN"/>
        </w:rPr>
        <w:t>参选</w:t>
      </w:r>
      <w:r>
        <w:rPr>
          <w:rFonts w:hint="eastAsia" w:asciiTheme="minorEastAsia" w:hAnsiTheme="minorEastAsia" w:eastAsiaTheme="minorEastAsia" w:cstheme="minorEastAsia"/>
          <w:sz w:val="24"/>
          <w:szCs w:val="24"/>
        </w:rPr>
        <w:t>者前</w:t>
      </w:r>
    </w:p>
    <w:p>
      <w:pPr>
        <w:keepNext w:val="0"/>
        <w:keepLines w:val="0"/>
        <w:pageBreakBefore w:val="0"/>
        <w:widowControl w:val="0"/>
        <w:numPr>
          <w:ilvl w:val="0"/>
          <w:numId w:val="1"/>
        </w:numPr>
        <w:tabs>
          <w:tab w:val="left" w:pos="4197"/>
        </w:tabs>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color w:val="000FFF"/>
          <w:kern w:val="0"/>
          <w:sz w:val="24"/>
          <w:szCs w:val="24"/>
          <w:lang w:val="en-US" w:eastAsia="zh-CN" w:bidi="ar-SA"/>
        </w:rPr>
      </w:pPr>
      <w:r>
        <w:rPr>
          <w:rFonts w:hint="eastAsia" w:asciiTheme="minorEastAsia" w:hAnsiTheme="minorEastAsia" w:eastAsiaTheme="minorEastAsia" w:cstheme="minorEastAsia"/>
          <w:sz w:val="24"/>
          <w:szCs w:val="24"/>
        </w:rPr>
        <w:t>招比选内容:</w:t>
      </w:r>
      <w:bookmarkStart w:id="0" w:name="_GoBack"/>
      <w:bookmarkEnd w:id="0"/>
    </w:p>
    <w:p>
      <w:pPr>
        <w:keepNext w:val="0"/>
        <w:keepLines w:val="0"/>
        <w:pageBreakBefore w:val="0"/>
        <w:widowControl w:val="0"/>
        <w:numPr>
          <w:ilvl w:val="0"/>
          <w:numId w:val="0"/>
        </w:numPr>
        <w:tabs>
          <w:tab w:val="left" w:pos="4197"/>
        </w:tabs>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color w:val="000FFF"/>
          <w:kern w:val="0"/>
          <w:sz w:val="24"/>
          <w:szCs w:val="24"/>
          <w:lang w:val="en-US" w:eastAsia="zh-CN" w:bidi="ar-SA"/>
        </w:rPr>
      </w:pPr>
      <w:r>
        <w:rPr>
          <w:rFonts w:hint="eastAsia" w:asciiTheme="minorEastAsia" w:hAnsiTheme="minorEastAsia" w:eastAsiaTheme="minorEastAsia" w:cstheme="minorEastAsia"/>
          <w:sz w:val="24"/>
          <w:szCs w:val="24"/>
          <w:lang w:eastAsia="zh-CN"/>
        </w:rPr>
        <w:drawing>
          <wp:inline distT="0" distB="0" distL="114300" distR="114300">
            <wp:extent cx="5846445" cy="1336040"/>
            <wp:effectExtent l="0" t="0" r="1905" b="16510"/>
            <wp:docPr id="1" name="图片 1" descr="截图201902031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20190203151043"/>
                    <pic:cNvPicPr>
                      <a:picLocks noChangeAspect="1"/>
                    </pic:cNvPicPr>
                  </pic:nvPicPr>
                  <pic:blipFill>
                    <a:blip r:embed="rId4"/>
                    <a:stretch>
                      <a:fillRect/>
                    </a:stretch>
                  </pic:blipFill>
                  <pic:spPr>
                    <a:xfrm>
                      <a:off x="0" y="0"/>
                      <a:ext cx="5846445" cy="1336040"/>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参选人资格要求：</w:t>
      </w:r>
    </w:p>
    <w:p>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具备独立法人资格且有能力提供具有履行合同所必须专业技术能力的</w:t>
      </w:r>
      <w:r>
        <w:rPr>
          <w:rFonts w:hint="eastAsia" w:asciiTheme="minorEastAsia" w:hAnsiTheme="minorEastAsia" w:eastAsiaTheme="minorEastAsia" w:cstheme="minorEastAsia"/>
          <w:sz w:val="24"/>
          <w:szCs w:val="24"/>
          <w:lang w:val="en-US" w:eastAsia="zh-CN"/>
        </w:rPr>
        <w:t>客商</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税务师事务所等级为A级或A级以上。</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具有良好的执业质量记录，按时保质完成审计工作任务，在审计工作中没有出现重大审计质量问题和不良记录，具备承担相应审计风险的能力。</w:t>
      </w:r>
    </w:p>
    <w:p>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发放招比选文件时间、地点：凡愿意参加</w:t>
      </w:r>
      <w:r>
        <w:rPr>
          <w:rFonts w:hint="eastAsia" w:asciiTheme="minorEastAsia" w:hAnsiTheme="minorEastAsia" w:eastAsiaTheme="minorEastAsia" w:cstheme="minorEastAsia"/>
          <w:sz w:val="24"/>
          <w:szCs w:val="24"/>
          <w:lang w:eastAsia="zh-CN"/>
        </w:rPr>
        <w:t>公开</w:t>
      </w:r>
      <w:r>
        <w:rPr>
          <w:rFonts w:hint="eastAsia" w:asciiTheme="minorEastAsia" w:hAnsiTheme="minorEastAsia" w:eastAsiaTheme="minorEastAsia" w:cstheme="minorEastAsia"/>
          <w:sz w:val="24"/>
          <w:szCs w:val="24"/>
        </w:rPr>
        <w:t>比选的合格参选人请于</w:t>
      </w:r>
      <w:r>
        <w:rPr>
          <w:rFonts w:hint="eastAsia" w:asciiTheme="minorEastAsia" w:hAnsiTheme="minorEastAsia" w:eastAsiaTheme="minorEastAsia" w:cstheme="minorEastAsia"/>
          <w:sz w:val="24"/>
          <w:szCs w:val="24"/>
          <w:u w:val="single"/>
        </w:rPr>
        <w:t>201</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02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01</w:t>
      </w:r>
      <w:r>
        <w:rPr>
          <w:rFonts w:hint="eastAsia" w:asciiTheme="minorEastAsia" w:hAnsiTheme="minorEastAsia" w:eastAsiaTheme="minorEastAsia" w:cstheme="minorEastAsia"/>
          <w:sz w:val="24"/>
          <w:szCs w:val="24"/>
        </w:rPr>
        <w:t>日起（法定公休日、法定节假日除外），每天上午</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分至</w:t>
      </w: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分，下午</w:t>
      </w:r>
      <w:r>
        <w:rPr>
          <w:rFonts w:hint="eastAsia" w:asciiTheme="minorEastAsia" w:hAnsiTheme="minorEastAsia" w:eastAsiaTheme="minorEastAsia" w:cstheme="minorEastAsia"/>
          <w:sz w:val="24"/>
          <w:szCs w:val="24"/>
          <w:u w:val="single"/>
        </w:rPr>
        <w:t xml:space="preserve"> 15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00 </w:t>
      </w:r>
      <w:r>
        <w:rPr>
          <w:rFonts w:hint="eastAsia" w:asciiTheme="minorEastAsia" w:hAnsiTheme="minorEastAsia" w:eastAsiaTheme="minorEastAsia" w:cstheme="minorEastAsia"/>
          <w:sz w:val="24"/>
          <w:szCs w:val="24"/>
        </w:rPr>
        <w:t>分至</w:t>
      </w:r>
      <w:r>
        <w:rPr>
          <w:rFonts w:hint="eastAsia" w:asciiTheme="minorEastAsia" w:hAnsiTheme="minorEastAsia" w:eastAsiaTheme="minorEastAsia" w:cstheme="minorEastAsia"/>
          <w:sz w:val="24"/>
          <w:szCs w:val="24"/>
          <w:u w:val="single"/>
        </w:rPr>
        <w:t xml:space="preserve"> 17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00 </w:t>
      </w:r>
      <w:r>
        <w:rPr>
          <w:rFonts w:hint="eastAsia" w:asciiTheme="minorEastAsia" w:hAnsiTheme="minorEastAsia" w:eastAsiaTheme="minorEastAsia" w:cstheme="minorEastAsia"/>
          <w:sz w:val="24"/>
          <w:szCs w:val="24"/>
        </w:rPr>
        <w:t>分（北京时间，下同），到</w:t>
      </w:r>
      <w:r>
        <w:rPr>
          <w:rFonts w:hint="eastAsia" w:asciiTheme="minorEastAsia" w:hAnsiTheme="minorEastAsia" w:eastAsiaTheme="minorEastAsia" w:cstheme="minorEastAsia"/>
          <w:sz w:val="24"/>
          <w:szCs w:val="24"/>
          <w:u w:val="single"/>
        </w:rPr>
        <w:t>福建湄洲湾氯碱工业有限公司（地址：</w:t>
      </w:r>
      <w:r>
        <w:rPr>
          <w:rFonts w:hint="eastAsia" w:asciiTheme="minorEastAsia" w:hAnsiTheme="minorEastAsia" w:eastAsiaTheme="minorEastAsia" w:cstheme="minorEastAsia"/>
          <w:sz w:val="24"/>
          <w:szCs w:val="24"/>
          <w:u w:val="single"/>
          <w:lang w:eastAsia="zh-CN"/>
        </w:rPr>
        <w:t>泉州市泉港区南山北路中段1137号</w:t>
      </w:r>
      <w:r>
        <w:rPr>
          <w:rFonts w:hint="eastAsia" w:asciiTheme="minorEastAsia" w:hAnsiTheme="minorEastAsia" w:eastAsiaTheme="minorEastAsia" w:cstheme="minorEastAsia"/>
          <w:sz w:val="24"/>
          <w:szCs w:val="24"/>
          <w:u w:val="single"/>
        </w:rPr>
        <w:t>）收取招比选</w:t>
      </w:r>
      <w:r>
        <w:rPr>
          <w:rFonts w:hint="eastAsia" w:asciiTheme="minorEastAsia" w:hAnsiTheme="minorEastAsia" w:eastAsiaTheme="minorEastAsia" w:cstheme="minorEastAsia"/>
          <w:sz w:val="24"/>
          <w:szCs w:val="24"/>
        </w:rPr>
        <w:t>文件。</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参选截止时间：</w:t>
      </w:r>
      <w:r>
        <w:rPr>
          <w:rFonts w:hint="eastAsia" w:asciiTheme="minorEastAsia" w:hAnsiTheme="minorEastAsia" w:eastAsiaTheme="minorEastAsia" w:cstheme="minorEastAsia"/>
          <w:sz w:val="24"/>
          <w:szCs w:val="24"/>
          <w:lang w:eastAsia="zh-CN"/>
        </w:rPr>
        <w:t>比选文件比选</w:t>
      </w:r>
      <w:r>
        <w:rPr>
          <w:rFonts w:hint="eastAsia" w:asciiTheme="minorEastAsia" w:hAnsiTheme="minorEastAsia" w:eastAsiaTheme="minorEastAsia" w:cstheme="minorEastAsia"/>
          <w:sz w:val="24"/>
          <w:szCs w:val="24"/>
        </w:rPr>
        <w:t>文件应在</w:t>
      </w:r>
      <w:r>
        <w:rPr>
          <w:rFonts w:hint="eastAsia" w:asciiTheme="minorEastAsia" w:hAnsiTheme="minorEastAsia" w:eastAsiaTheme="minorEastAsia" w:cstheme="minorEastAsia"/>
          <w:sz w:val="24"/>
          <w:szCs w:val="24"/>
          <w:u w:val="single"/>
        </w:rPr>
        <w:t>201</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02</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 xml:space="preserve"> 20</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u w:val="single"/>
          <w:lang w:val="en-US" w:eastAsia="zh-CN"/>
        </w:rPr>
        <w:t>17</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00 </w:t>
      </w:r>
      <w:r>
        <w:rPr>
          <w:rFonts w:hint="eastAsia" w:asciiTheme="minorEastAsia" w:hAnsiTheme="minorEastAsia" w:eastAsiaTheme="minorEastAsia" w:cstheme="minorEastAsia"/>
          <w:sz w:val="24"/>
          <w:szCs w:val="24"/>
        </w:rPr>
        <w:t>分（北京时间）前按下述地址送至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yellow"/>
          <w:u w:val="single"/>
        </w:rPr>
        <w:t>福建湄洲湾氯碱工业有限公司纪检监察室（地址：</w:t>
      </w:r>
      <w:r>
        <w:rPr>
          <w:rFonts w:hint="eastAsia" w:asciiTheme="minorEastAsia" w:hAnsiTheme="minorEastAsia" w:eastAsiaTheme="minorEastAsia" w:cstheme="minorEastAsia"/>
          <w:sz w:val="24"/>
          <w:szCs w:val="24"/>
          <w:highlight w:val="yellow"/>
          <w:u w:val="single"/>
          <w:lang w:eastAsia="zh-CN"/>
        </w:rPr>
        <w:t>泉州市泉港区南山北路中段1137号</w:t>
      </w:r>
      <w:r>
        <w:rPr>
          <w:rFonts w:hint="eastAsia" w:asciiTheme="minorEastAsia" w:hAnsiTheme="minorEastAsia" w:eastAsiaTheme="minorEastAsia" w:cstheme="minorEastAsia"/>
          <w:sz w:val="24"/>
          <w:szCs w:val="24"/>
          <w:highlight w:val="yellow"/>
          <w:u w:val="single"/>
        </w:rPr>
        <w:t>）或邮寄</w:t>
      </w:r>
      <w:r>
        <w:rPr>
          <w:rFonts w:hint="eastAsia" w:asciiTheme="minorEastAsia" w:hAnsiTheme="minorEastAsia" w:eastAsiaTheme="minorEastAsia" w:cstheme="minorEastAsia"/>
          <w:sz w:val="24"/>
          <w:szCs w:val="24"/>
          <w:highlight w:val="yellow"/>
        </w:rPr>
        <w:t>，收件人：</w:t>
      </w:r>
      <w:r>
        <w:rPr>
          <w:rFonts w:hint="eastAsia" w:asciiTheme="minorEastAsia" w:hAnsiTheme="minorEastAsia" w:eastAsiaTheme="minorEastAsia" w:cstheme="minorEastAsia"/>
          <w:sz w:val="24"/>
          <w:szCs w:val="24"/>
          <w:highlight w:val="yellow"/>
          <w:lang w:eastAsia="zh-CN"/>
        </w:rPr>
        <w:t>蔡贞晶</w:t>
      </w:r>
    </w:p>
    <w:p>
      <w:pPr>
        <w:keepNext w:val="0"/>
        <w:keepLines w:val="0"/>
        <w:pageBreakBefore w:val="0"/>
        <w:widowControl w:val="0"/>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开选时间、地点：201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21 </w:t>
      </w:r>
      <w:r>
        <w:rPr>
          <w:rFonts w:hint="eastAsia" w:asciiTheme="minorEastAsia" w:hAnsiTheme="minorEastAsia" w:eastAsiaTheme="minorEastAsia" w:cstheme="minorEastAsia"/>
          <w:sz w:val="24"/>
          <w:szCs w:val="24"/>
        </w:rPr>
        <w:t>日或另行通知（北京时间）在</w:t>
      </w:r>
      <w:r>
        <w:rPr>
          <w:rFonts w:hint="eastAsia" w:asciiTheme="minorEastAsia" w:hAnsiTheme="minorEastAsia" w:eastAsiaTheme="minorEastAsia" w:cstheme="minorEastAsia"/>
          <w:sz w:val="24"/>
          <w:szCs w:val="24"/>
          <w:u w:val="single"/>
        </w:rPr>
        <w:t xml:space="preserve">福建湄洲湾氯碱工业有限公司（地址：泉州市泉港区南山北路中段） </w:t>
      </w:r>
      <w:r>
        <w:rPr>
          <w:rFonts w:hint="eastAsia" w:asciiTheme="minorEastAsia" w:hAnsiTheme="minorEastAsia" w:eastAsiaTheme="minorEastAsia" w:cstheme="minorEastAsia"/>
          <w:sz w:val="24"/>
          <w:szCs w:val="24"/>
        </w:rPr>
        <w:t>开选。</w:t>
      </w:r>
    </w:p>
    <w:p>
      <w:pPr>
        <w:keepNext w:val="0"/>
        <w:keepLines w:val="0"/>
        <w:pageBreakBefore w:val="0"/>
        <w:widowControl w:val="0"/>
        <w:kinsoku/>
        <w:wordWrap/>
        <w:overflowPunct/>
        <w:topLinePunct w:val="0"/>
        <w:autoSpaceDE/>
        <w:autoSpaceDN/>
        <w:bidi w:val="0"/>
        <w:adjustRightIn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6．本次比选采用</w:t>
      </w:r>
      <w:r>
        <w:rPr>
          <w:rFonts w:hint="eastAsia" w:asciiTheme="minorEastAsia" w:hAnsiTheme="minorEastAsia" w:eastAsiaTheme="minorEastAsia" w:cstheme="minorEastAsia"/>
          <w:sz w:val="24"/>
          <w:szCs w:val="24"/>
          <w:lang w:eastAsia="zh-CN"/>
        </w:rPr>
        <w:t>低价中选</w:t>
      </w:r>
      <w:r>
        <w:rPr>
          <w:rFonts w:hint="eastAsia" w:asciiTheme="minorEastAsia" w:hAnsiTheme="minorEastAsia" w:eastAsiaTheme="minorEastAsia" w:cstheme="minorEastAsia"/>
          <w:sz w:val="24"/>
          <w:szCs w:val="24"/>
        </w:rPr>
        <w:t>的比选办法。</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招比选人名称：福建湄洲湾氯碱工业有限公司</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招比选人地址：</w:t>
      </w:r>
      <w:r>
        <w:rPr>
          <w:rFonts w:hint="eastAsia" w:asciiTheme="minorEastAsia" w:hAnsiTheme="minorEastAsia" w:eastAsiaTheme="minorEastAsia" w:cstheme="minorEastAsia"/>
          <w:sz w:val="24"/>
          <w:szCs w:val="24"/>
          <w:u w:val="single"/>
        </w:rPr>
        <w:t>福建省泉州市泉港区泉五路（中段）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电话：0595-87027337，传真：0595-87027389</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吴先生</w:t>
      </w:r>
      <w:r>
        <w:rPr>
          <w:rFonts w:hint="eastAsia" w:asciiTheme="minorEastAsia" w:hAnsiTheme="minorEastAsia" w:eastAsiaTheme="minorEastAsia" w:cstheme="minorEastAsia"/>
          <w:sz w:val="24"/>
          <w:szCs w:val="24"/>
        </w:rPr>
        <w:t xml:space="preserve"> </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lang w:val="en-US" w:eastAsia="zh-CN"/>
        </w:rPr>
        <w:t>mzwljxmb@163.com</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公司纪检监察室：0595-8702706</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 联系人：赖</w:t>
      </w:r>
      <w:r>
        <w:rPr>
          <w:rFonts w:hint="eastAsia" w:asciiTheme="minorEastAsia" w:hAnsiTheme="minorEastAsia" w:eastAsiaTheme="minorEastAsia" w:cstheme="minorEastAsia"/>
          <w:sz w:val="24"/>
          <w:szCs w:val="24"/>
          <w:lang w:eastAsia="zh-CN"/>
        </w:rPr>
        <w:t>主任</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集团纪检监察室：0591-87525133 </w:t>
      </w: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 林主任</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福建湄洲湾氯碱工业有限公司</w:t>
      </w:r>
      <w:r>
        <w:rPr>
          <w:rFonts w:hint="eastAsia" w:asciiTheme="minorEastAsia" w:hAnsiTheme="minorEastAsia" w:eastAsiaTheme="minorEastAsia" w:cstheme="minorEastAsia"/>
          <w:sz w:val="24"/>
          <w:szCs w:val="24"/>
          <w:lang w:eastAsia="zh-CN"/>
        </w:rPr>
        <w:t>企业管理部</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日</w:t>
      </w:r>
    </w:p>
    <w:sectPr>
      <w:pgSz w:w="11906" w:h="16838"/>
      <w:pgMar w:top="930" w:right="1349" w:bottom="930"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F6AC4"/>
    <w:rsid w:val="2AF516A7"/>
    <w:rsid w:val="2CDF6AC4"/>
    <w:rsid w:val="39C75D2B"/>
    <w:rsid w:val="69347B66"/>
    <w:rsid w:val="70241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heme="minorHAnsi" w:hAnsiTheme="minorHAnsi" w:eastAsiaTheme="minorEastAsia" w:cstheme="minorBidi"/>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2019-02-01T00:12:00Z</dcterms:created>
  <dc:creator>洪晓彬</dc:creator>
  <cp:lastModifiedBy>Administrator</cp:lastModifiedBy>
  <dcterms:modified xsi:type="dcterms:W3CDTF">2019-02-03T07:14:44Z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