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jc w:val="center"/>
        <w:rPr>
          <w:rFonts w:hint="eastAsia" w:ascii="宋体"/>
          <w:b/>
          <w:bCs/>
          <w:sz w:val="52"/>
          <w:szCs w:val="52"/>
          <w:highlight w:val="none"/>
        </w:rPr>
      </w:pPr>
    </w:p>
    <w:p>
      <w:pPr>
        <w:jc w:val="center"/>
        <w:rPr>
          <w:rFonts w:ascii="宋体"/>
          <w:b/>
          <w:bCs/>
          <w:sz w:val="52"/>
          <w:szCs w:val="52"/>
          <w:highlight w:val="none"/>
        </w:rPr>
      </w:pPr>
    </w:p>
    <w:p>
      <w:pPr>
        <w:jc w:val="center"/>
        <w:rPr>
          <w:rFonts w:ascii="宋体"/>
          <w:b/>
          <w:bCs/>
          <w:sz w:val="52"/>
          <w:szCs w:val="52"/>
          <w:highlight w:val="none"/>
        </w:rPr>
      </w:pPr>
      <w:r>
        <w:rPr>
          <w:rFonts w:hint="eastAsia" w:ascii="宋体" w:hAnsi="宋体" w:cs="宋体"/>
          <w:b/>
          <w:bCs/>
          <w:sz w:val="52"/>
          <w:szCs w:val="52"/>
          <w:highlight w:val="none"/>
        </w:rPr>
        <w:t>福建省东南电化股份有限公司</w:t>
      </w:r>
    </w:p>
    <w:p>
      <w:pPr>
        <w:jc w:val="center"/>
        <w:rPr>
          <w:rFonts w:hint="eastAsia" w:ascii="宋体"/>
          <w:b/>
          <w:bCs/>
          <w:sz w:val="52"/>
          <w:szCs w:val="52"/>
          <w:highlight w:val="none"/>
        </w:rPr>
      </w:pPr>
      <w:r>
        <w:rPr>
          <w:rFonts w:hint="eastAsia" w:ascii="宋体"/>
          <w:b/>
          <w:bCs/>
          <w:sz w:val="52"/>
          <w:szCs w:val="52"/>
          <w:highlight w:val="none"/>
        </w:rPr>
        <w:t xml:space="preserve"> </w:t>
      </w:r>
      <w:r>
        <w:rPr>
          <w:rFonts w:hint="eastAsia" w:ascii="宋体"/>
          <w:b/>
          <w:bCs/>
          <w:sz w:val="52"/>
          <w:szCs w:val="52"/>
          <w:highlight w:val="yellow"/>
        </w:rPr>
        <w:t>2019年工会福利采购</w:t>
      </w:r>
      <w:r>
        <w:rPr>
          <w:rFonts w:hint="eastAsia" w:ascii="宋体"/>
          <w:b/>
          <w:bCs/>
          <w:sz w:val="52"/>
          <w:szCs w:val="52"/>
          <w:highlight w:val="none"/>
        </w:rPr>
        <w:t>项目</w:t>
      </w:r>
    </w:p>
    <w:p>
      <w:pPr>
        <w:jc w:val="center"/>
        <w:rPr>
          <w:rFonts w:hint="eastAsia" w:ascii="宋体"/>
          <w:b/>
          <w:bCs/>
          <w:sz w:val="52"/>
          <w:szCs w:val="52"/>
          <w:highlight w:val="none"/>
        </w:rPr>
      </w:pPr>
    </w:p>
    <w:p>
      <w:pPr>
        <w:jc w:val="center"/>
        <w:rPr>
          <w:rFonts w:hint="eastAsia" w:ascii="宋体"/>
          <w:b/>
          <w:bCs/>
          <w:sz w:val="52"/>
          <w:szCs w:val="52"/>
          <w:highlight w:val="none"/>
        </w:rPr>
      </w:pPr>
    </w:p>
    <w:p>
      <w:pPr>
        <w:jc w:val="center"/>
        <w:rPr>
          <w:rFonts w:hint="eastAsia" w:ascii="宋体"/>
          <w:b/>
          <w:bCs/>
          <w:sz w:val="52"/>
          <w:szCs w:val="52"/>
          <w:highlight w:val="none"/>
        </w:rPr>
      </w:pPr>
    </w:p>
    <w:p>
      <w:pPr>
        <w:jc w:val="center"/>
        <w:rPr>
          <w:rFonts w:ascii="宋体"/>
          <w:b/>
          <w:bCs/>
          <w:sz w:val="52"/>
          <w:szCs w:val="52"/>
          <w:highlight w:val="none"/>
        </w:rPr>
      </w:pPr>
      <w:r>
        <w:rPr>
          <w:rFonts w:hint="eastAsia" w:ascii="宋体" w:hAnsi="宋体" w:cs="宋体"/>
          <w:b/>
          <w:bCs/>
          <w:sz w:val="52"/>
          <w:szCs w:val="52"/>
          <w:highlight w:val="none"/>
        </w:rPr>
        <w:t>自主比选文件</w:t>
      </w:r>
    </w:p>
    <w:p>
      <w:pPr>
        <w:jc w:val="center"/>
        <w:rPr>
          <w:rFonts w:ascii="宋体"/>
          <w:b/>
          <w:bCs/>
          <w:sz w:val="52"/>
          <w:szCs w:val="52"/>
          <w:highlight w:val="none"/>
        </w:rPr>
      </w:pPr>
    </w:p>
    <w:p>
      <w:pPr>
        <w:jc w:val="center"/>
        <w:rPr>
          <w:rFonts w:ascii="宋体"/>
          <w:b/>
          <w:bCs/>
          <w:sz w:val="52"/>
          <w:szCs w:val="52"/>
          <w:highlight w:val="none"/>
        </w:rPr>
      </w:pPr>
    </w:p>
    <w:p>
      <w:pPr>
        <w:jc w:val="center"/>
        <w:rPr>
          <w:rFonts w:ascii="宋体"/>
          <w:b/>
          <w:bCs/>
          <w:sz w:val="52"/>
          <w:szCs w:val="52"/>
          <w:highlight w:val="none"/>
        </w:rPr>
      </w:pPr>
    </w:p>
    <w:p>
      <w:pPr>
        <w:jc w:val="center"/>
        <w:rPr>
          <w:rFonts w:ascii="宋体"/>
          <w:b/>
          <w:bCs/>
          <w:sz w:val="52"/>
          <w:szCs w:val="52"/>
          <w:highlight w:val="none"/>
        </w:rPr>
      </w:pPr>
    </w:p>
    <w:p>
      <w:pPr>
        <w:jc w:val="center"/>
        <w:rPr>
          <w:rFonts w:ascii="宋体"/>
          <w:b/>
          <w:bCs/>
          <w:sz w:val="32"/>
          <w:szCs w:val="32"/>
          <w:highlight w:val="none"/>
        </w:rPr>
      </w:pPr>
      <w:r>
        <w:rPr>
          <w:rFonts w:hint="eastAsia" w:ascii="宋体" w:hAnsi="宋体" w:cs="宋体"/>
          <w:b/>
          <w:bCs/>
          <w:sz w:val="32"/>
          <w:szCs w:val="32"/>
          <w:highlight w:val="none"/>
        </w:rPr>
        <w:t>比选人：福建省东南电化股份有限公司</w:t>
      </w:r>
    </w:p>
    <w:p>
      <w:pPr>
        <w:jc w:val="center"/>
        <w:rPr>
          <w:rFonts w:ascii="宋体"/>
          <w:b/>
          <w:bCs/>
          <w:sz w:val="32"/>
          <w:szCs w:val="32"/>
          <w:highlight w:val="none"/>
        </w:rPr>
      </w:pPr>
      <w:r>
        <w:rPr>
          <w:rFonts w:hint="eastAsia" w:ascii="宋体" w:hAnsi="宋体" w:cs="宋体"/>
          <w:b/>
          <w:bCs/>
          <w:sz w:val="32"/>
          <w:szCs w:val="32"/>
          <w:highlight w:val="none"/>
        </w:rPr>
        <w:t>二〇一</w:t>
      </w:r>
      <w:r>
        <w:rPr>
          <w:rFonts w:hint="eastAsia" w:ascii="宋体" w:hAnsi="宋体" w:cs="宋体"/>
          <w:b/>
          <w:bCs/>
          <w:sz w:val="32"/>
          <w:szCs w:val="32"/>
          <w:highlight w:val="none"/>
          <w:lang w:eastAsia="zh-CN"/>
        </w:rPr>
        <w:t>九</w:t>
      </w:r>
      <w:r>
        <w:rPr>
          <w:rFonts w:hint="eastAsia" w:ascii="宋体" w:hAnsi="宋体" w:cs="宋体"/>
          <w:b/>
          <w:bCs/>
          <w:sz w:val="32"/>
          <w:szCs w:val="32"/>
          <w:highlight w:val="none"/>
        </w:rPr>
        <w:t>年</w:t>
      </w:r>
      <w:r>
        <w:rPr>
          <w:rFonts w:hint="eastAsia" w:ascii="宋体" w:hAnsi="宋体" w:cs="宋体"/>
          <w:b/>
          <w:bCs/>
          <w:sz w:val="32"/>
          <w:szCs w:val="32"/>
          <w:highlight w:val="yellow"/>
          <w:lang w:eastAsia="zh-CN"/>
        </w:rPr>
        <w:t>一</w:t>
      </w:r>
      <w:r>
        <w:rPr>
          <w:rFonts w:hint="eastAsia" w:ascii="宋体" w:hAnsi="宋体" w:cs="宋体"/>
          <w:b/>
          <w:bCs/>
          <w:sz w:val="32"/>
          <w:szCs w:val="32"/>
          <w:highlight w:val="none"/>
        </w:rPr>
        <w:t>月</w:t>
      </w:r>
    </w:p>
    <w:p>
      <w:pPr>
        <w:ind w:firstLine="560" w:firstLineChars="200"/>
        <w:jc w:val="center"/>
        <w:rPr>
          <w:rFonts w:ascii="宋体"/>
          <w:sz w:val="28"/>
          <w:szCs w:val="28"/>
          <w:highlight w:val="none"/>
        </w:rPr>
      </w:pPr>
    </w:p>
    <w:p>
      <w:pPr>
        <w:ind w:firstLine="560" w:firstLineChars="200"/>
        <w:jc w:val="center"/>
        <w:rPr>
          <w:rFonts w:ascii="宋体"/>
          <w:sz w:val="28"/>
          <w:szCs w:val="28"/>
          <w:highlight w:val="none"/>
        </w:rPr>
      </w:pPr>
    </w:p>
    <w:p>
      <w:pPr>
        <w:jc w:val="center"/>
        <w:rPr>
          <w:rFonts w:ascii="宋体"/>
          <w:color w:val="000000"/>
          <w:sz w:val="32"/>
          <w:szCs w:val="32"/>
          <w:highlight w:val="none"/>
        </w:rPr>
      </w:pPr>
      <w:r>
        <w:rPr>
          <w:rFonts w:hint="eastAsia" w:ascii="宋体" w:hAnsi="宋体" w:cs="宋体"/>
          <w:color w:val="000000"/>
          <w:sz w:val="32"/>
          <w:szCs w:val="32"/>
          <w:highlight w:val="none"/>
        </w:rPr>
        <w:t>目</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录</w:t>
      </w:r>
    </w:p>
    <w:p>
      <w:pPr>
        <w:jc w:val="left"/>
        <w:rPr>
          <w:rFonts w:ascii="宋体"/>
          <w:color w:val="000000"/>
          <w:sz w:val="32"/>
          <w:szCs w:val="32"/>
          <w:highlight w:val="none"/>
        </w:rPr>
      </w:pP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第一章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比选公告</w:t>
      </w: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第二章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比选须知</w:t>
      </w: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第三章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参选文件的编制</w:t>
      </w: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第四章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评比规则</w:t>
      </w: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第五章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参选人选定</w:t>
      </w:r>
    </w:p>
    <w:p>
      <w:pPr>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第六章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合同授予</w:t>
      </w:r>
    </w:p>
    <w:p>
      <w:pPr>
        <w:tabs>
          <w:tab w:val="left" w:pos="1260"/>
          <w:tab w:val="left" w:pos="1800"/>
        </w:tabs>
        <w:ind w:firstLine="720" w:firstLineChars="225"/>
        <w:jc w:val="left"/>
        <w:rPr>
          <w:rFonts w:ascii="宋体"/>
          <w:color w:val="000000"/>
          <w:sz w:val="32"/>
          <w:szCs w:val="32"/>
          <w:highlight w:val="none"/>
        </w:rPr>
      </w:pPr>
      <w:r>
        <w:rPr>
          <w:rFonts w:hint="eastAsia" w:ascii="宋体" w:hAnsi="宋体" w:cs="宋体"/>
          <w:color w:val="000000"/>
          <w:sz w:val="32"/>
          <w:szCs w:val="32"/>
          <w:highlight w:val="none"/>
        </w:rPr>
        <w:t>第七章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中选后相关履约要求</w:t>
      </w:r>
    </w:p>
    <w:p>
      <w:pPr>
        <w:tabs>
          <w:tab w:val="left" w:pos="1260"/>
          <w:tab w:val="left" w:pos="1800"/>
        </w:tabs>
        <w:ind w:firstLine="640" w:firstLineChars="200"/>
        <w:jc w:val="left"/>
        <w:rPr>
          <w:rFonts w:ascii="宋体"/>
          <w:color w:val="000000"/>
          <w:sz w:val="32"/>
          <w:szCs w:val="32"/>
          <w:highlight w:val="none"/>
        </w:rPr>
      </w:pP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第八章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其它</w:t>
      </w:r>
    </w:p>
    <w:p>
      <w:pPr>
        <w:ind w:firstLine="720" w:firstLineChars="225"/>
        <w:jc w:val="left"/>
        <w:rPr>
          <w:rFonts w:ascii="宋体"/>
          <w:color w:val="000000"/>
          <w:sz w:val="32"/>
          <w:szCs w:val="32"/>
          <w:highlight w:val="none"/>
        </w:rPr>
      </w:pPr>
    </w:p>
    <w:p>
      <w:pPr>
        <w:ind w:firstLine="640" w:firstLineChars="200"/>
        <w:jc w:val="left"/>
        <w:rPr>
          <w:rFonts w:ascii="宋体"/>
          <w:color w:val="000000"/>
          <w:sz w:val="32"/>
          <w:szCs w:val="32"/>
          <w:highlight w:val="none"/>
        </w:rPr>
      </w:pPr>
      <w:r>
        <w:rPr>
          <w:rFonts w:hint="eastAsia" w:ascii="宋体" w:hAnsi="宋体" w:cs="宋体"/>
          <w:color w:val="000000"/>
          <w:sz w:val="32"/>
          <w:szCs w:val="32"/>
          <w:highlight w:val="none"/>
        </w:rPr>
        <w:t>附件一：合同</w:t>
      </w:r>
    </w:p>
    <w:p>
      <w:pPr>
        <w:ind w:firstLine="640" w:firstLineChars="200"/>
        <w:jc w:val="left"/>
        <w:rPr>
          <w:rFonts w:ascii="宋体"/>
          <w:color w:val="000000"/>
          <w:sz w:val="32"/>
          <w:szCs w:val="32"/>
          <w:highlight w:val="none"/>
        </w:rPr>
      </w:pPr>
      <w:r>
        <w:rPr>
          <w:rFonts w:hint="eastAsia" w:ascii="宋体" w:hAnsi="宋体" w:cs="宋体"/>
          <w:color w:val="000000"/>
          <w:sz w:val="32"/>
          <w:szCs w:val="32"/>
          <w:highlight w:val="none"/>
        </w:rPr>
        <w:t>附件</w:t>
      </w:r>
      <w:r>
        <w:rPr>
          <w:rFonts w:hint="eastAsia" w:ascii="宋体" w:hAnsi="宋体" w:cs="宋体"/>
          <w:color w:val="000000"/>
          <w:sz w:val="32"/>
          <w:szCs w:val="32"/>
          <w:highlight w:val="none"/>
          <w:lang w:eastAsia="zh-CN"/>
        </w:rPr>
        <w:t>二</w:t>
      </w:r>
      <w:r>
        <w:rPr>
          <w:rFonts w:hint="eastAsia" w:ascii="宋体" w:hAnsi="宋体" w:cs="宋体"/>
          <w:color w:val="000000"/>
          <w:sz w:val="32"/>
          <w:szCs w:val="32"/>
          <w:highlight w:val="none"/>
        </w:rPr>
        <w:t>：参选报价单</w:t>
      </w:r>
    </w:p>
    <w:p>
      <w:pPr>
        <w:ind w:firstLine="640" w:firstLineChars="200"/>
        <w:jc w:val="left"/>
        <w:rPr>
          <w:rFonts w:ascii="宋体" w:hAnsi="宋体" w:cs="宋体"/>
          <w:color w:val="000000"/>
          <w:sz w:val="32"/>
          <w:szCs w:val="32"/>
          <w:highlight w:val="none"/>
        </w:rPr>
      </w:pPr>
      <w:r>
        <w:rPr>
          <w:rFonts w:hint="eastAsia" w:ascii="宋体" w:hAnsi="宋体" w:cs="宋体"/>
          <w:color w:val="000000"/>
          <w:sz w:val="32"/>
          <w:szCs w:val="32"/>
          <w:highlight w:val="none"/>
        </w:rPr>
        <w:t>附件</w:t>
      </w:r>
      <w:r>
        <w:rPr>
          <w:rFonts w:hint="eastAsia" w:ascii="宋体" w:hAnsi="宋体" w:cs="宋体"/>
          <w:sz w:val="32"/>
          <w:szCs w:val="32"/>
          <w:highlight w:val="none"/>
          <w:lang w:eastAsia="zh-CN"/>
        </w:rPr>
        <w:t>三</w:t>
      </w:r>
      <w:r>
        <w:rPr>
          <w:rFonts w:hint="eastAsia" w:ascii="宋体" w:hAnsi="宋体" w:cs="宋体"/>
          <w:color w:val="000000"/>
          <w:sz w:val="32"/>
          <w:szCs w:val="32"/>
          <w:highlight w:val="none"/>
        </w:rPr>
        <w:t>：法定代表人授权委托书</w:t>
      </w:r>
    </w:p>
    <w:p>
      <w:pPr>
        <w:ind w:firstLine="640" w:firstLineChars="200"/>
        <w:jc w:val="left"/>
        <w:rPr>
          <w:rFonts w:ascii="宋体"/>
          <w:sz w:val="32"/>
          <w:szCs w:val="32"/>
          <w:highlight w:val="none"/>
        </w:rPr>
      </w:pPr>
      <w:r>
        <w:rPr>
          <w:rFonts w:hint="eastAsia" w:ascii="宋体" w:hAnsi="宋体" w:cs="宋体"/>
          <w:sz w:val="32"/>
          <w:szCs w:val="32"/>
          <w:highlight w:val="none"/>
        </w:rPr>
        <w:t>附件</w:t>
      </w:r>
      <w:r>
        <w:rPr>
          <w:rFonts w:hint="eastAsia" w:ascii="宋体" w:hAnsi="宋体" w:cs="宋体"/>
          <w:sz w:val="32"/>
          <w:szCs w:val="32"/>
          <w:highlight w:val="none"/>
          <w:lang w:eastAsia="zh-CN"/>
        </w:rPr>
        <w:t>四</w:t>
      </w:r>
      <w:r>
        <w:rPr>
          <w:rFonts w:hint="eastAsia" w:ascii="宋体" w:hAnsi="宋体" w:cs="宋体"/>
          <w:sz w:val="32"/>
          <w:szCs w:val="32"/>
          <w:highlight w:val="none"/>
        </w:rPr>
        <w:t>：承诺函</w:t>
      </w: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hAnsi="宋体" w:cs="宋体"/>
          <w:b/>
          <w:bCs/>
          <w:sz w:val="44"/>
          <w:szCs w:val="44"/>
          <w:highlight w:val="none"/>
        </w:rPr>
      </w:pPr>
    </w:p>
    <w:p>
      <w:pPr>
        <w:jc w:val="center"/>
        <w:rPr>
          <w:rFonts w:ascii="宋体"/>
          <w:b/>
          <w:bCs/>
          <w:color w:val="000000"/>
          <w:sz w:val="32"/>
          <w:szCs w:val="32"/>
          <w:highlight w:val="none"/>
        </w:rPr>
      </w:pPr>
      <w:r>
        <w:rPr>
          <w:rFonts w:hint="eastAsia" w:ascii="宋体" w:hAnsi="宋体" w:cs="宋体"/>
          <w:b/>
          <w:bCs/>
          <w:color w:val="000000"/>
          <w:sz w:val="32"/>
          <w:szCs w:val="32"/>
          <w:highlight w:val="none"/>
        </w:rPr>
        <w:t>第一章</w:t>
      </w:r>
      <w:r>
        <w:rPr>
          <w:rFonts w:ascii="宋体" w:hAnsi="宋体" w:cs="宋体"/>
          <w:b/>
          <w:bCs/>
          <w:color w:val="000000"/>
          <w:sz w:val="32"/>
          <w:szCs w:val="32"/>
          <w:highlight w:val="none"/>
        </w:rPr>
        <w:t xml:space="preserve">   </w:t>
      </w:r>
      <w:r>
        <w:rPr>
          <w:rFonts w:hint="eastAsia" w:ascii="宋体" w:hAnsi="宋体" w:cs="宋体"/>
          <w:b/>
          <w:bCs/>
          <w:color w:val="000000"/>
          <w:sz w:val="32"/>
          <w:szCs w:val="32"/>
          <w:highlight w:val="none"/>
        </w:rPr>
        <w:t>比选公告</w:t>
      </w:r>
    </w:p>
    <w:p>
      <w:pPr>
        <w:rPr>
          <w:rFonts w:hint="eastAsia" w:ascii="宋体" w:hAnsi="宋体" w:cs="宋体"/>
          <w:color w:val="000000"/>
          <w:sz w:val="28"/>
          <w:szCs w:val="28"/>
          <w:highlight w:val="none"/>
        </w:rPr>
      </w:pPr>
      <w:r>
        <w:rPr>
          <w:rFonts w:ascii="宋体" w:hAnsi="宋体" w:cs="宋体"/>
          <w:b/>
          <w:bCs/>
          <w:color w:val="000000"/>
          <w:sz w:val="28"/>
          <w:szCs w:val="28"/>
          <w:highlight w:val="none"/>
        </w:rPr>
        <w:t>1</w:t>
      </w:r>
      <w:r>
        <w:rPr>
          <w:rFonts w:hint="eastAsia" w:ascii="宋体" w:hAnsi="宋体" w:cs="宋体"/>
          <w:b/>
          <w:bCs/>
          <w:color w:val="000000"/>
          <w:sz w:val="28"/>
          <w:szCs w:val="28"/>
          <w:highlight w:val="none"/>
        </w:rPr>
        <w:t>、介绍</w:t>
      </w:r>
    </w:p>
    <w:p>
      <w:pPr>
        <w:keepNext w:val="0"/>
        <w:keepLines w:val="0"/>
        <w:pageBreakBefore w:val="0"/>
        <w:widowControl w:val="0"/>
        <w:kinsoku/>
        <w:wordWrap/>
        <w:overflowPunct/>
        <w:topLinePunct w:val="0"/>
        <w:autoSpaceDE/>
        <w:autoSpaceDN/>
        <w:bidi w:val="0"/>
        <w:adjustRightInd w:val="0"/>
        <w:spacing w:line="480" w:lineRule="auto"/>
        <w:ind w:left="0" w:leftChars="0" w:right="0" w:rightChars="0" w:firstLine="645"/>
        <w:jc w:val="both"/>
        <w:textAlignment w:val="baseline"/>
        <w:outlineLvl w:val="9"/>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福建省东南电化股份有限公司拟对本公司</w:t>
      </w:r>
      <w:r>
        <w:rPr>
          <w:rFonts w:hint="eastAsia" w:ascii="宋体" w:hAnsi="宋体" w:eastAsia="宋体" w:cs="宋体"/>
          <w:color w:val="000000"/>
          <w:sz w:val="28"/>
          <w:szCs w:val="28"/>
          <w:highlight w:val="yellow"/>
        </w:rPr>
        <w:t xml:space="preserve"> 2019年工会福利采购</w:t>
      </w:r>
      <w:r>
        <w:rPr>
          <w:rFonts w:hint="eastAsia" w:ascii="宋体" w:hAnsi="宋体" w:eastAsia="宋体" w:cs="宋体"/>
          <w:color w:val="000000"/>
          <w:sz w:val="28"/>
          <w:szCs w:val="28"/>
          <w:highlight w:val="none"/>
        </w:rPr>
        <w:t>项目进行公开比选，选定参选人。参选人需具独立法人资格。</w:t>
      </w:r>
    </w:p>
    <w:p>
      <w:pPr>
        <w:keepNext w:val="0"/>
        <w:keepLines w:val="0"/>
        <w:pageBreakBefore w:val="0"/>
        <w:widowControl w:val="0"/>
        <w:kinsoku/>
        <w:wordWrap/>
        <w:overflowPunct/>
        <w:topLinePunct w:val="0"/>
        <w:autoSpaceDE/>
        <w:autoSpaceDN/>
        <w:bidi w:val="0"/>
        <w:adjustRightInd w:val="0"/>
        <w:spacing w:line="480" w:lineRule="auto"/>
        <w:ind w:left="0" w:leftChars="0" w:right="0" w:rightChars="0" w:firstLine="645"/>
        <w:jc w:val="both"/>
        <w:textAlignment w:val="baseline"/>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福建省东南电化股份有限公司承诺本次自主比选不存在任何障碍，保证本公告的内容不存在任何重大遗漏、虚假陈述或严重误导，并对其内容的真实性、完整性和有效性负责。</w:t>
      </w:r>
    </w:p>
    <w:p>
      <w:pPr>
        <w:keepNext w:val="0"/>
        <w:keepLines w:val="0"/>
        <w:pageBreakBefore w:val="0"/>
        <w:widowControl w:val="0"/>
        <w:kinsoku/>
        <w:wordWrap/>
        <w:overflowPunct/>
        <w:topLinePunct w:val="0"/>
        <w:autoSpaceDE/>
        <w:autoSpaceDN/>
        <w:bidi w:val="0"/>
        <w:adjustRightInd w:val="0"/>
        <w:spacing w:line="480" w:lineRule="auto"/>
        <w:ind w:left="0" w:leftChars="0" w:right="0" w:rightChars="0" w:firstLine="645"/>
        <w:jc w:val="both"/>
        <w:textAlignment w:val="baseline"/>
        <w:outlineLvl w:val="9"/>
        <w:rPr>
          <w:rFonts w:hint="eastAsia" w:ascii="宋体" w:hAnsi="宋体" w:eastAsia="宋体" w:cs="宋体"/>
          <w:sz w:val="28"/>
          <w:szCs w:val="28"/>
          <w:highlight w:val="none"/>
        </w:rPr>
      </w:pPr>
      <w:r>
        <w:rPr>
          <w:rFonts w:hint="eastAsia" w:ascii="宋体" w:hAnsi="宋体" w:eastAsia="宋体" w:cs="宋体"/>
          <w:sz w:val="28"/>
          <w:szCs w:val="28"/>
          <w:highlight w:val="none"/>
        </w:rPr>
        <w:t>为了“公开、公平、公正、透明”，引导参选人进行正确参选，特制定本规定文件。</w:t>
      </w:r>
    </w:p>
    <w:p>
      <w:pPr>
        <w:ind w:firstLine="645"/>
        <w:rPr>
          <w:rFonts w:hint="eastAsia" w:ascii="宋体" w:hAnsi="宋体" w:cs="宋体"/>
          <w:color w:val="000000"/>
          <w:sz w:val="28"/>
          <w:szCs w:val="28"/>
          <w:highlight w:val="none"/>
          <w:lang w:eastAsia="zh-CN"/>
        </w:rPr>
      </w:pPr>
    </w:p>
    <w:p>
      <w:pPr>
        <w:ind w:firstLine="645"/>
        <w:rPr>
          <w:rFonts w:hint="eastAsia" w:ascii="宋体" w:hAnsi="宋体" w:cs="宋体"/>
          <w:color w:val="000000"/>
          <w:sz w:val="28"/>
          <w:szCs w:val="28"/>
          <w:highlight w:val="none"/>
        </w:rPr>
      </w:pPr>
    </w:p>
    <w:p>
      <w:pPr>
        <w:ind w:firstLine="645"/>
        <w:rPr>
          <w:rFonts w:hint="eastAsia" w:ascii="宋体" w:hAnsi="宋体" w:cs="宋体"/>
          <w:sz w:val="28"/>
          <w:szCs w:val="28"/>
          <w:highlight w:val="none"/>
        </w:rPr>
      </w:pPr>
    </w:p>
    <w:p>
      <w:pPr>
        <w:ind w:firstLine="645"/>
        <w:rPr>
          <w:rFonts w:hint="eastAsia" w:ascii="宋体" w:hAnsi="宋体" w:cs="宋体"/>
          <w:sz w:val="28"/>
          <w:szCs w:val="28"/>
          <w:highlight w:val="none"/>
        </w:rPr>
      </w:pPr>
    </w:p>
    <w:p>
      <w:pPr>
        <w:ind w:firstLine="645"/>
        <w:rPr>
          <w:rFonts w:hint="eastAsia" w:ascii="宋体" w:hAnsi="宋体" w:cs="宋体"/>
          <w:sz w:val="28"/>
          <w:szCs w:val="28"/>
          <w:highlight w:val="none"/>
        </w:rPr>
      </w:pPr>
    </w:p>
    <w:p>
      <w:pPr>
        <w:tabs>
          <w:tab w:val="left" w:pos="2595"/>
          <w:tab w:val="center" w:pos="4593"/>
        </w:tabs>
        <w:spacing w:line="480" w:lineRule="exact"/>
        <w:jc w:val="center"/>
        <w:rPr>
          <w:rFonts w:ascii="宋体"/>
          <w:b/>
          <w:bCs/>
          <w:color w:val="000000"/>
          <w:sz w:val="28"/>
          <w:szCs w:val="28"/>
          <w:highlight w:val="none"/>
        </w:rPr>
      </w:pPr>
    </w:p>
    <w:p>
      <w:pPr>
        <w:tabs>
          <w:tab w:val="left" w:pos="2595"/>
          <w:tab w:val="center" w:pos="4593"/>
        </w:tabs>
        <w:spacing w:line="480" w:lineRule="exact"/>
        <w:jc w:val="center"/>
        <w:rPr>
          <w:rFonts w:ascii="宋体"/>
          <w:b/>
          <w:bCs/>
          <w:color w:val="000000"/>
          <w:sz w:val="28"/>
          <w:szCs w:val="28"/>
          <w:highlight w:val="none"/>
        </w:rPr>
      </w:pPr>
    </w:p>
    <w:p>
      <w:pPr>
        <w:tabs>
          <w:tab w:val="left" w:pos="2595"/>
          <w:tab w:val="center" w:pos="4593"/>
        </w:tabs>
        <w:spacing w:line="480" w:lineRule="exact"/>
        <w:jc w:val="center"/>
        <w:rPr>
          <w:rFonts w:ascii="宋体"/>
          <w:b/>
          <w:bCs/>
          <w:color w:val="000000"/>
          <w:sz w:val="28"/>
          <w:szCs w:val="28"/>
          <w:highlight w:val="none"/>
        </w:rPr>
      </w:pPr>
    </w:p>
    <w:p>
      <w:pPr>
        <w:tabs>
          <w:tab w:val="left" w:pos="2595"/>
          <w:tab w:val="center" w:pos="4593"/>
        </w:tabs>
        <w:spacing w:line="480" w:lineRule="exact"/>
        <w:jc w:val="center"/>
        <w:rPr>
          <w:rFonts w:ascii="宋体"/>
          <w:b/>
          <w:bCs/>
          <w:color w:val="000000"/>
          <w:sz w:val="28"/>
          <w:szCs w:val="28"/>
          <w:highlight w:val="none"/>
        </w:rPr>
      </w:pPr>
    </w:p>
    <w:p>
      <w:pPr>
        <w:tabs>
          <w:tab w:val="left" w:pos="2595"/>
          <w:tab w:val="center" w:pos="4593"/>
        </w:tabs>
        <w:spacing w:line="480" w:lineRule="exact"/>
        <w:jc w:val="center"/>
        <w:rPr>
          <w:rFonts w:ascii="宋体"/>
          <w:b/>
          <w:bCs/>
          <w:color w:val="000000"/>
          <w:sz w:val="28"/>
          <w:szCs w:val="28"/>
          <w:highlight w:val="none"/>
        </w:rPr>
      </w:pPr>
    </w:p>
    <w:p>
      <w:pPr>
        <w:tabs>
          <w:tab w:val="left" w:pos="2595"/>
          <w:tab w:val="center" w:pos="4593"/>
        </w:tabs>
        <w:spacing w:line="480" w:lineRule="exact"/>
        <w:jc w:val="center"/>
        <w:rPr>
          <w:rFonts w:ascii="宋体"/>
          <w:b/>
          <w:bCs/>
          <w:color w:val="000000"/>
          <w:sz w:val="28"/>
          <w:szCs w:val="28"/>
          <w:highlight w:val="none"/>
        </w:rPr>
      </w:pPr>
    </w:p>
    <w:p>
      <w:pPr>
        <w:tabs>
          <w:tab w:val="left" w:pos="2595"/>
          <w:tab w:val="center" w:pos="4593"/>
        </w:tabs>
        <w:spacing w:line="480" w:lineRule="exact"/>
        <w:jc w:val="center"/>
        <w:rPr>
          <w:rFonts w:ascii="宋体"/>
          <w:b/>
          <w:bCs/>
          <w:color w:val="000000"/>
          <w:sz w:val="28"/>
          <w:szCs w:val="28"/>
          <w:highlight w:val="none"/>
        </w:rPr>
      </w:pPr>
    </w:p>
    <w:p>
      <w:pPr>
        <w:tabs>
          <w:tab w:val="left" w:pos="2595"/>
          <w:tab w:val="center" w:pos="4593"/>
        </w:tabs>
        <w:spacing w:line="480" w:lineRule="exact"/>
        <w:jc w:val="center"/>
        <w:rPr>
          <w:rFonts w:ascii="宋体"/>
          <w:b/>
          <w:bCs/>
          <w:color w:val="000000"/>
          <w:sz w:val="28"/>
          <w:szCs w:val="28"/>
          <w:highlight w:val="none"/>
        </w:rPr>
      </w:pPr>
    </w:p>
    <w:p>
      <w:pPr>
        <w:tabs>
          <w:tab w:val="left" w:pos="2595"/>
          <w:tab w:val="center" w:pos="4593"/>
        </w:tabs>
        <w:spacing w:line="480" w:lineRule="exact"/>
        <w:jc w:val="center"/>
        <w:rPr>
          <w:rFonts w:ascii="宋体"/>
          <w:b/>
          <w:bCs/>
          <w:color w:val="000000"/>
          <w:sz w:val="28"/>
          <w:szCs w:val="28"/>
          <w:highlight w:val="none"/>
        </w:rPr>
      </w:pPr>
    </w:p>
    <w:p>
      <w:pPr>
        <w:tabs>
          <w:tab w:val="left" w:pos="2595"/>
          <w:tab w:val="center" w:pos="4593"/>
        </w:tabs>
        <w:spacing w:line="480" w:lineRule="exact"/>
        <w:rPr>
          <w:rFonts w:ascii="宋体"/>
          <w:b/>
          <w:bCs/>
          <w:sz w:val="28"/>
          <w:szCs w:val="28"/>
          <w:highlight w:val="none"/>
        </w:rPr>
      </w:pPr>
    </w:p>
    <w:p>
      <w:pPr>
        <w:ind w:firstLine="723" w:firstLineChars="225"/>
        <w:jc w:val="center"/>
        <w:rPr>
          <w:rFonts w:ascii="宋体"/>
          <w:b/>
          <w:bCs/>
          <w:sz w:val="32"/>
          <w:szCs w:val="32"/>
          <w:highlight w:val="none"/>
        </w:rPr>
      </w:pPr>
      <w:r>
        <w:rPr>
          <w:rFonts w:hint="eastAsia" w:ascii="宋体" w:hAnsi="宋体" w:cs="宋体"/>
          <w:b/>
          <w:bCs/>
          <w:sz w:val="32"/>
          <w:szCs w:val="32"/>
          <w:highlight w:val="none"/>
        </w:rPr>
        <w:t>第二章</w:t>
      </w:r>
      <w:r>
        <w:rPr>
          <w:rFonts w:ascii="宋体" w:hAnsi="宋体" w:cs="宋体"/>
          <w:b/>
          <w:bCs/>
          <w:sz w:val="32"/>
          <w:szCs w:val="32"/>
          <w:highlight w:val="none"/>
        </w:rPr>
        <w:t xml:space="preserve">   </w:t>
      </w:r>
      <w:r>
        <w:rPr>
          <w:rFonts w:hint="eastAsia" w:ascii="宋体" w:hAnsi="宋体" w:cs="宋体"/>
          <w:b/>
          <w:bCs/>
          <w:sz w:val="32"/>
          <w:szCs w:val="32"/>
          <w:highlight w:val="none"/>
        </w:rPr>
        <w:t>比选须知</w:t>
      </w:r>
    </w:p>
    <w:p>
      <w:pPr>
        <w:jc w:val="left"/>
        <w:rPr>
          <w:rFonts w:ascii="宋体"/>
          <w:b/>
          <w:bCs/>
          <w:sz w:val="28"/>
          <w:szCs w:val="28"/>
          <w:highlight w:val="none"/>
        </w:rPr>
      </w:pPr>
      <w:r>
        <w:rPr>
          <w:rFonts w:ascii="宋体" w:hAnsi="宋体" w:cs="宋体"/>
          <w:b/>
          <w:bCs/>
          <w:sz w:val="28"/>
          <w:szCs w:val="28"/>
          <w:highlight w:val="none"/>
        </w:rPr>
        <w:t>1</w:t>
      </w:r>
      <w:r>
        <w:rPr>
          <w:rFonts w:hint="eastAsia" w:ascii="宋体" w:hAnsi="宋体" w:cs="宋体"/>
          <w:b/>
          <w:bCs/>
          <w:sz w:val="28"/>
          <w:szCs w:val="28"/>
          <w:highlight w:val="none"/>
        </w:rPr>
        <w:t>、比选范围</w:t>
      </w:r>
    </w:p>
    <w:p>
      <w:pPr>
        <w:ind w:firstLine="560"/>
        <w:rPr>
          <w:rFonts w:hint="eastAsia" w:ascii="宋体" w:hAnsi="宋体" w:cs="宋体"/>
          <w:sz w:val="28"/>
          <w:szCs w:val="28"/>
          <w:highlight w:val="none"/>
        </w:rPr>
      </w:pPr>
      <w:r>
        <w:rPr>
          <w:rFonts w:hint="eastAsia" w:ascii="宋体" w:hAnsi="宋体" w:cs="宋体"/>
          <w:sz w:val="28"/>
          <w:szCs w:val="28"/>
          <w:highlight w:val="none"/>
          <w:lang w:val="en-US" w:eastAsia="zh-CN"/>
        </w:rPr>
        <w:t>1.</w:t>
      </w:r>
      <w:r>
        <w:rPr>
          <w:rFonts w:hint="eastAsia" w:ascii="宋体" w:hAnsi="宋体" w:cs="宋体"/>
          <w:sz w:val="28"/>
          <w:szCs w:val="28"/>
          <w:highlight w:val="none"/>
        </w:rPr>
        <w:t>1、福建省东南电化股份有限公司</w:t>
      </w:r>
      <w:r>
        <w:rPr>
          <w:rFonts w:hint="eastAsia" w:ascii="宋体" w:hAnsi="宋体" w:cs="宋体"/>
          <w:sz w:val="28"/>
          <w:szCs w:val="28"/>
          <w:highlight w:val="yellow"/>
        </w:rPr>
        <w:t>2019年工会福利采购</w:t>
      </w:r>
      <w:r>
        <w:rPr>
          <w:rFonts w:hint="eastAsia" w:ascii="宋体" w:hAnsi="宋体" w:cs="宋体"/>
          <w:sz w:val="28"/>
          <w:szCs w:val="28"/>
          <w:highlight w:val="none"/>
        </w:rPr>
        <w:t>项目。</w:t>
      </w:r>
    </w:p>
    <w:p>
      <w:pPr>
        <w:ind w:firstLine="560"/>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1.2、采购清单如下：</w:t>
      </w:r>
    </w:p>
    <w:tbl>
      <w:tblPr>
        <w:tblStyle w:val="16"/>
        <w:tblW w:w="8738" w:type="dxa"/>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400"/>
        <w:gridCol w:w="1850"/>
        <w:gridCol w:w="3634"/>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1"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yellow"/>
                <w:vertAlign w:val="baseline"/>
                <w:lang w:val="en-US" w:eastAsia="zh-CN"/>
              </w:rPr>
            </w:pPr>
            <w:r>
              <w:rPr>
                <w:rFonts w:hint="eastAsia" w:ascii="宋体" w:hAnsi="宋体" w:eastAsia="宋体" w:cs="宋体"/>
                <w:i w:val="0"/>
                <w:color w:val="000000"/>
                <w:kern w:val="0"/>
                <w:sz w:val="28"/>
                <w:szCs w:val="28"/>
                <w:highlight w:val="yellow"/>
                <w:u w:val="none"/>
                <w:lang w:val="en-US" w:eastAsia="zh-CN" w:bidi="ar"/>
              </w:rPr>
              <w:t>序号</w:t>
            </w:r>
          </w:p>
        </w:tc>
        <w:tc>
          <w:tcPr>
            <w:tcW w:w="1400"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yellow"/>
                <w:vertAlign w:val="baseline"/>
                <w:lang w:val="en-US" w:eastAsia="zh-CN"/>
              </w:rPr>
            </w:pPr>
            <w:r>
              <w:rPr>
                <w:rFonts w:hint="eastAsia" w:ascii="宋体" w:hAnsi="宋体" w:eastAsia="宋体" w:cs="宋体"/>
                <w:i w:val="0"/>
                <w:color w:val="000000"/>
                <w:kern w:val="0"/>
                <w:sz w:val="28"/>
                <w:szCs w:val="28"/>
                <w:highlight w:val="yellow"/>
                <w:u w:val="none"/>
                <w:lang w:val="en-US" w:eastAsia="zh-CN" w:bidi="ar"/>
              </w:rPr>
              <w:t>名称</w:t>
            </w:r>
          </w:p>
        </w:tc>
        <w:tc>
          <w:tcPr>
            <w:tcW w:w="1850"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yellow"/>
                <w:vertAlign w:val="baseline"/>
                <w:lang w:val="en-US" w:eastAsia="zh-CN"/>
              </w:rPr>
            </w:pPr>
            <w:r>
              <w:rPr>
                <w:rFonts w:hint="eastAsia" w:ascii="宋体" w:hAnsi="宋体" w:eastAsia="宋体" w:cs="宋体"/>
                <w:i w:val="0"/>
                <w:color w:val="000000"/>
                <w:kern w:val="0"/>
                <w:sz w:val="28"/>
                <w:szCs w:val="28"/>
                <w:highlight w:val="yellow"/>
                <w:u w:val="none"/>
                <w:lang w:val="en-US" w:eastAsia="zh-CN" w:bidi="ar"/>
              </w:rPr>
              <w:t>品牌</w:t>
            </w:r>
          </w:p>
        </w:tc>
        <w:tc>
          <w:tcPr>
            <w:tcW w:w="3634"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yellow"/>
                <w:vertAlign w:val="baseline"/>
                <w:lang w:val="en-US" w:eastAsia="zh-CN"/>
              </w:rPr>
            </w:pPr>
            <w:r>
              <w:rPr>
                <w:rFonts w:hint="eastAsia" w:ascii="宋体" w:hAnsi="宋体" w:cs="宋体"/>
                <w:i w:val="0"/>
                <w:color w:val="000000"/>
                <w:kern w:val="0"/>
                <w:sz w:val="28"/>
                <w:szCs w:val="28"/>
                <w:highlight w:val="yellow"/>
                <w:u w:val="none"/>
                <w:lang w:val="en-US" w:eastAsia="zh-CN" w:bidi="ar"/>
              </w:rPr>
              <w:t>要求</w:t>
            </w:r>
          </w:p>
        </w:tc>
        <w:tc>
          <w:tcPr>
            <w:tcW w:w="96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yellow"/>
                <w:vertAlign w:val="baseline"/>
                <w:lang w:val="en-US" w:eastAsia="zh-CN"/>
              </w:rPr>
            </w:pPr>
            <w:r>
              <w:rPr>
                <w:rFonts w:hint="eastAsia" w:ascii="宋体" w:hAnsi="宋体" w:eastAsia="宋体" w:cs="宋体"/>
                <w:i w:val="0"/>
                <w:color w:val="000000"/>
                <w:kern w:val="0"/>
                <w:sz w:val="28"/>
                <w:szCs w:val="28"/>
                <w:highlight w:val="yellow"/>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91"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yellow"/>
                <w:vertAlign w:val="baseline"/>
                <w:lang w:val="en-US" w:eastAsia="zh-CN"/>
              </w:rPr>
            </w:pPr>
            <w:r>
              <w:rPr>
                <w:rFonts w:hint="eastAsia" w:ascii="宋体" w:hAnsi="宋体" w:eastAsia="宋体" w:cs="宋体"/>
                <w:i w:val="0"/>
                <w:color w:val="000000"/>
                <w:kern w:val="0"/>
                <w:sz w:val="28"/>
                <w:szCs w:val="28"/>
                <w:highlight w:val="yellow"/>
                <w:u w:val="none"/>
                <w:lang w:val="en-US" w:eastAsia="zh-CN" w:bidi="ar"/>
              </w:rPr>
              <w:t>1</w:t>
            </w:r>
          </w:p>
        </w:tc>
        <w:tc>
          <w:tcPr>
            <w:tcW w:w="1400"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yellow"/>
                <w:vertAlign w:val="baseline"/>
                <w:lang w:val="en-US" w:eastAsia="zh-CN"/>
              </w:rPr>
            </w:pPr>
            <w:r>
              <w:rPr>
                <w:rFonts w:hint="eastAsia" w:ascii="宋体" w:hAnsi="宋体" w:cs="宋体"/>
                <w:sz w:val="28"/>
                <w:szCs w:val="28"/>
                <w:highlight w:val="yellow"/>
                <w:vertAlign w:val="baseline"/>
                <w:lang w:val="en-US" w:eastAsia="zh-CN"/>
              </w:rPr>
              <w:t>床上用品四件套</w:t>
            </w:r>
          </w:p>
        </w:tc>
        <w:tc>
          <w:tcPr>
            <w:tcW w:w="1850"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yellow"/>
                <w:vertAlign w:val="baseline"/>
                <w:lang w:val="en-US" w:eastAsia="zh-CN"/>
              </w:rPr>
            </w:pPr>
            <w:r>
              <w:rPr>
                <w:rFonts w:hint="eastAsia" w:ascii="宋体" w:hAnsi="宋体" w:cs="宋体"/>
                <w:sz w:val="28"/>
                <w:szCs w:val="28"/>
                <w:highlight w:val="yellow"/>
                <w:vertAlign w:val="baseline"/>
                <w:lang w:val="en-US" w:eastAsia="zh-CN"/>
              </w:rPr>
              <w:t>1.罗莱、2.梦洁家纺、3.富安娜</w:t>
            </w:r>
          </w:p>
        </w:tc>
        <w:tc>
          <w:tcPr>
            <w:tcW w:w="3634"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yellow"/>
                <w:vertAlign w:val="baseline"/>
                <w:lang w:val="en-US" w:eastAsia="zh-CN"/>
              </w:rPr>
            </w:pPr>
            <w:r>
              <w:rPr>
                <w:rFonts w:hint="eastAsia" w:ascii="宋体" w:hAnsi="宋体" w:cs="宋体"/>
                <w:sz w:val="28"/>
                <w:szCs w:val="28"/>
                <w:highlight w:val="yellow"/>
                <w:vertAlign w:val="baseline"/>
                <w:lang w:val="en-US" w:eastAsia="zh-CN"/>
              </w:rPr>
              <w:t xml:space="preserve">1.材质为全棉， </w:t>
            </w:r>
            <w:r>
              <w:rPr>
                <w:rFonts w:hint="eastAsia" w:ascii="宋体" w:hAnsi="宋体" w:cs="宋体"/>
                <w:sz w:val="28"/>
                <w:szCs w:val="28"/>
                <w:highlight w:val="yellow"/>
                <w:vertAlign w:val="baseline"/>
                <w:lang w:val="en-US" w:eastAsia="zh-CN"/>
              </w:rPr>
              <w:br w:type="textWrapping"/>
            </w:r>
            <w:r>
              <w:rPr>
                <w:rFonts w:hint="eastAsia" w:ascii="宋体" w:hAnsi="宋体" w:cs="宋体"/>
                <w:sz w:val="28"/>
                <w:szCs w:val="28"/>
                <w:highlight w:val="yellow"/>
                <w:vertAlign w:val="baseline"/>
                <w:lang w:val="en-US" w:eastAsia="zh-CN"/>
              </w:rPr>
              <w:t>2、规格尺寸为、2米乘2.3米，</w:t>
            </w:r>
          </w:p>
        </w:tc>
        <w:tc>
          <w:tcPr>
            <w:tcW w:w="96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yellow"/>
                <w:vertAlign w:val="baseline"/>
                <w:lang w:val="en-US" w:eastAsia="zh-CN"/>
              </w:rPr>
            </w:pPr>
            <w:r>
              <w:rPr>
                <w:rFonts w:hint="eastAsia" w:ascii="宋体" w:hAnsi="宋体" w:cs="宋体"/>
                <w:i w:val="0"/>
                <w:color w:val="000000"/>
                <w:kern w:val="0"/>
                <w:sz w:val="28"/>
                <w:szCs w:val="28"/>
                <w:highlight w:val="yellow"/>
                <w:u w:val="none"/>
                <w:lang w:val="en-US" w:eastAsia="zh-CN" w:bidi="ar"/>
              </w:rPr>
              <w:t>920</w:t>
            </w:r>
          </w:p>
        </w:tc>
      </w:tr>
    </w:tbl>
    <w:p>
      <w:pPr>
        <w:ind w:firstLine="560"/>
        <w:rPr>
          <w:rFonts w:hint="eastAsia" w:ascii="宋体" w:hAnsi="宋体" w:cs="宋体"/>
          <w:sz w:val="28"/>
          <w:szCs w:val="28"/>
          <w:highlight w:val="yellow"/>
          <w:lang w:val="en-US" w:eastAsia="zh-CN"/>
        </w:rPr>
      </w:pPr>
      <w:r>
        <w:rPr>
          <w:rFonts w:hint="eastAsia" w:ascii="宋体" w:hAnsi="宋体" w:cs="宋体"/>
          <w:sz w:val="28"/>
          <w:szCs w:val="28"/>
          <w:highlight w:val="yellow"/>
          <w:lang w:val="en-US" w:eastAsia="zh-CN"/>
        </w:rPr>
        <w:t>备注：只接受以上3中品牌的</w:t>
      </w:r>
      <w:r>
        <w:rPr>
          <w:rFonts w:hint="eastAsia" w:ascii="宋体" w:hAnsi="宋体" w:cs="宋体"/>
          <w:sz w:val="28"/>
          <w:szCs w:val="28"/>
          <w:highlight w:val="yellow"/>
          <w:vertAlign w:val="baseline"/>
          <w:lang w:val="en-US" w:eastAsia="zh-CN"/>
        </w:rPr>
        <w:t>床上用品四件套，</w:t>
      </w:r>
      <w:r>
        <w:rPr>
          <w:rFonts w:hint="eastAsia" w:ascii="宋体" w:hAnsi="宋体" w:cs="宋体"/>
          <w:sz w:val="28"/>
          <w:szCs w:val="28"/>
          <w:highlight w:val="yellow"/>
          <w:lang w:val="en-US" w:eastAsia="zh-CN"/>
        </w:rPr>
        <w:t>采购数量约为920套，具体数量以后续通知为准。</w:t>
      </w:r>
    </w:p>
    <w:p>
      <w:pPr>
        <w:jc w:val="left"/>
        <w:rPr>
          <w:rFonts w:ascii="宋体"/>
          <w:b/>
          <w:bCs/>
          <w:sz w:val="28"/>
          <w:szCs w:val="28"/>
          <w:highlight w:val="none"/>
        </w:rPr>
      </w:pPr>
      <w:r>
        <w:rPr>
          <w:rFonts w:ascii="宋体" w:hAnsi="宋体" w:cs="宋体"/>
          <w:b/>
          <w:bCs/>
          <w:sz w:val="28"/>
          <w:szCs w:val="28"/>
          <w:highlight w:val="none"/>
        </w:rPr>
        <w:t>2</w:t>
      </w:r>
      <w:r>
        <w:rPr>
          <w:rFonts w:hint="eastAsia" w:ascii="宋体" w:hAnsi="宋体" w:cs="宋体"/>
          <w:b/>
          <w:bCs/>
          <w:sz w:val="28"/>
          <w:szCs w:val="28"/>
          <w:highlight w:val="none"/>
        </w:rPr>
        <w:t>、定义和解释</w:t>
      </w:r>
    </w:p>
    <w:p>
      <w:pPr>
        <w:ind w:firstLine="560" w:firstLineChars="200"/>
        <w:jc w:val="left"/>
        <w:rPr>
          <w:rFonts w:ascii="宋体"/>
          <w:sz w:val="28"/>
          <w:szCs w:val="28"/>
          <w:highlight w:val="none"/>
        </w:rPr>
      </w:pPr>
      <w:r>
        <w:rPr>
          <w:rFonts w:ascii="宋体" w:hAnsi="宋体" w:cs="宋体"/>
          <w:sz w:val="28"/>
          <w:szCs w:val="28"/>
          <w:highlight w:val="none"/>
        </w:rPr>
        <w:t xml:space="preserve">2.1 </w:t>
      </w:r>
      <w:r>
        <w:rPr>
          <w:rFonts w:hint="eastAsia" w:ascii="宋体" w:hAnsi="宋体" w:cs="宋体"/>
          <w:sz w:val="28"/>
          <w:szCs w:val="28"/>
          <w:highlight w:val="none"/>
        </w:rPr>
        <w:t>“比选人”系福建省东南电化股份有限公司，即业主方。</w:t>
      </w:r>
    </w:p>
    <w:p>
      <w:pPr>
        <w:ind w:firstLine="560" w:firstLineChars="200"/>
        <w:jc w:val="left"/>
        <w:rPr>
          <w:rFonts w:ascii="宋体"/>
          <w:sz w:val="28"/>
          <w:szCs w:val="28"/>
          <w:highlight w:val="none"/>
        </w:rPr>
      </w:pPr>
      <w:r>
        <w:rPr>
          <w:rFonts w:ascii="宋体" w:hAnsi="宋体" w:cs="宋体"/>
          <w:sz w:val="28"/>
          <w:szCs w:val="28"/>
          <w:highlight w:val="none"/>
        </w:rPr>
        <w:t xml:space="preserve">2.2 </w:t>
      </w:r>
      <w:r>
        <w:rPr>
          <w:rFonts w:hint="eastAsia" w:ascii="宋体" w:hAnsi="宋体" w:cs="宋体"/>
          <w:sz w:val="28"/>
          <w:szCs w:val="28"/>
          <w:highlight w:val="none"/>
        </w:rPr>
        <w:t>“参选人”系指向比选人报名并接受邀请，领取比选文件，且已经提交或准备提交本次参选文件的法人。</w:t>
      </w:r>
    </w:p>
    <w:p>
      <w:pPr>
        <w:ind w:firstLine="560" w:firstLineChars="200"/>
        <w:jc w:val="left"/>
        <w:rPr>
          <w:rFonts w:ascii="宋体"/>
          <w:sz w:val="28"/>
          <w:szCs w:val="28"/>
          <w:highlight w:val="none"/>
        </w:rPr>
      </w:pPr>
      <w:r>
        <w:rPr>
          <w:rFonts w:ascii="宋体" w:hAnsi="宋体" w:cs="宋体"/>
          <w:sz w:val="28"/>
          <w:szCs w:val="28"/>
          <w:highlight w:val="none"/>
        </w:rPr>
        <w:t xml:space="preserve">2.3  </w:t>
      </w:r>
      <w:r>
        <w:rPr>
          <w:rFonts w:hint="eastAsia" w:ascii="宋体" w:hAnsi="宋体" w:cs="宋体"/>
          <w:sz w:val="28"/>
          <w:szCs w:val="28"/>
          <w:highlight w:val="none"/>
        </w:rPr>
        <w:t>“参选人代表”系指全权代表参选人参加本次投标活动并签署参选文件的人，如果参选人代表不是参选人的法定代表人，须持有《法定代表人授权委托书》详见附件三。</w:t>
      </w:r>
    </w:p>
    <w:p>
      <w:pPr>
        <w:ind w:firstLine="560" w:firstLineChars="200"/>
        <w:jc w:val="left"/>
        <w:rPr>
          <w:rFonts w:ascii="宋体"/>
          <w:sz w:val="28"/>
          <w:szCs w:val="28"/>
          <w:highlight w:val="none"/>
        </w:rPr>
      </w:pPr>
      <w:r>
        <w:rPr>
          <w:rFonts w:ascii="宋体" w:hAnsi="宋体" w:cs="宋体"/>
          <w:sz w:val="28"/>
          <w:szCs w:val="28"/>
          <w:highlight w:val="none"/>
        </w:rPr>
        <w:t xml:space="preserve">2.4 </w:t>
      </w:r>
      <w:r>
        <w:rPr>
          <w:rFonts w:hint="eastAsia" w:ascii="宋体" w:hAnsi="宋体" w:cs="宋体"/>
          <w:sz w:val="28"/>
          <w:szCs w:val="28"/>
          <w:highlight w:val="none"/>
        </w:rPr>
        <w:t>“服务”系指比选文件规定参选人为完成全部合同义务须承担的所有工作，包括：运输、</w:t>
      </w:r>
      <w:r>
        <w:rPr>
          <w:rFonts w:hint="eastAsia" w:ascii="宋体" w:hAnsi="宋体" w:cs="宋体"/>
          <w:sz w:val="28"/>
          <w:szCs w:val="28"/>
          <w:highlight w:val="none"/>
          <w:lang w:eastAsia="zh-CN"/>
        </w:rPr>
        <w:t>安装、品牌售后</w:t>
      </w:r>
      <w:r>
        <w:rPr>
          <w:rFonts w:hint="eastAsia" w:ascii="宋体" w:hAnsi="宋体" w:cs="宋体"/>
          <w:sz w:val="28"/>
          <w:szCs w:val="28"/>
          <w:highlight w:val="none"/>
        </w:rPr>
        <w:t>等以及其他类似的义务。</w:t>
      </w:r>
    </w:p>
    <w:p>
      <w:pPr>
        <w:jc w:val="left"/>
        <w:rPr>
          <w:rFonts w:ascii="宋体"/>
          <w:b/>
          <w:bCs/>
          <w:sz w:val="28"/>
          <w:szCs w:val="28"/>
          <w:highlight w:val="none"/>
        </w:rPr>
      </w:pPr>
      <w:r>
        <w:rPr>
          <w:rFonts w:ascii="宋体" w:hAnsi="宋体" w:cs="宋体"/>
          <w:b/>
          <w:bCs/>
          <w:sz w:val="28"/>
          <w:szCs w:val="28"/>
          <w:highlight w:val="none"/>
        </w:rPr>
        <w:t>3</w:t>
      </w:r>
      <w:r>
        <w:rPr>
          <w:rFonts w:hint="eastAsia" w:ascii="宋体" w:hAnsi="宋体" w:cs="宋体"/>
          <w:b/>
          <w:bCs/>
          <w:sz w:val="28"/>
          <w:szCs w:val="28"/>
          <w:highlight w:val="none"/>
        </w:rPr>
        <w:t>、比选文件组成</w:t>
      </w:r>
    </w:p>
    <w:p>
      <w:pPr>
        <w:ind w:firstLine="560" w:firstLineChars="200"/>
        <w:jc w:val="left"/>
        <w:rPr>
          <w:rFonts w:ascii="宋体" w:hAnsi="宋体" w:cs="宋体"/>
          <w:sz w:val="28"/>
          <w:szCs w:val="28"/>
          <w:highlight w:val="none"/>
        </w:rPr>
      </w:pPr>
      <w:r>
        <w:rPr>
          <w:rFonts w:ascii="宋体" w:hAnsi="宋体" w:cs="宋体"/>
          <w:sz w:val="28"/>
          <w:szCs w:val="28"/>
          <w:highlight w:val="none"/>
        </w:rPr>
        <w:t xml:space="preserve">3.1 </w:t>
      </w:r>
      <w:r>
        <w:rPr>
          <w:rFonts w:hint="eastAsia" w:ascii="宋体" w:hAnsi="宋体" w:cs="宋体"/>
          <w:sz w:val="28"/>
          <w:szCs w:val="28"/>
          <w:highlight w:val="none"/>
        </w:rPr>
        <w:t>比选文件包括下列内容：</w:t>
      </w:r>
      <w:r>
        <w:rPr>
          <w:rFonts w:ascii="宋体" w:hAnsi="宋体" w:cs="宋体"/>
          <w:sz w:val="28"/>
          <w:szCs w:val="28"/>
          <w:highlight w:val="none"/>
        </w:rPr>
        <w:t xml:space="preserve">    </w:t>
      </w:r>
    </w:p>
    <w:p>
      <w:pPr>
        <w:ind w:firstLine="560" w:firstLineChars="200"/>
        <w:jc w:val="left"/>
        <w:rPr>
          <w:rFonts w:ascii="宋体"/>
          <w:sz w:val="28"/>
          <w:szCs w:val="28"/>
          <w:highlight w:val="none"/>
        </w:rPr>
      </w:pPr>
      <w:r>
        <w:rPr>
          <w:rFonts w:hint="eastAsia" w:ascii="宋体" w:hAnsi="宋体" w:cs="宋体"/>
          <w:sz w:val="28"/>
          <w:szCs w:val="28"/>
          <w:highlight w:val="none"/>
        </w:rPr>
        <w:t>比选公告、比选须知、合同书格式、报价单、承诺函等。</w:t>
      </w:r>
    </w:p>
    <w:p>
      <w:pPr>
        <w:ind w:firstLine="560" w:firstLineChars="200"/>
        <w:jc w:val="left"/>
        <w:rPr>
          <w:rFonts w:ascii="宋体"/>
          <w:sz w:val="28"/>
          <w:szCs w:val="28"/>
          <w:highlight w:val="none"/>
        </w:rPr>
      </w:pPr>
      <w:r>
        <w:rPr>
          <w:rFonts w:ascii="宋体" w:hAnsi="宋体" w:cs="宋体"/>
          <w:sz w:val="28"/>
          <w:szCs w:val="28"/>
          <w:highlight w:val="none"/>
        </w:rPr>
        <w:t xml:space="preserve">3.2 </w:t>
      </w:r>
      <w:r>
        <w:rPr>
          <w:rFonts w:hint="eastAsia" w:ascii="宋体" w:hAnsi="宋体" w:cs="宋体"/>
          <w:sz w:val="28"/>
          <w:szCs w:val="28"/>
          <w:highlight w:val="none"/>
        </w:rPr>
        <w:t>比选文件除</w:t>
      </w:r>
      <w:r>
        <w:rPr>
          <w:rFonts w:ascii="宋体" w:hAnsi="宋体" w:cs="宋体"/>
          <w:sz w:val="28"/>
          <w:szCs w:val="28"/>
          <w:highlight w:val="none"/>
        </w:rPr>
        <w:t>3.1</w:t>
      </w:r>
      <w:r>
        <w:rPr>
          <w:rFonts w:hint="eastAsia" w:ascii="宋体" w:hAnsi="宋体" w:cs="宋体"/>
          <w:sz w:val="28"/>
          <w:szCs w:val="28"/>
          <w:highlight w:val="none"/>
        </w:rPr>
        <w:t>内容外，比选人在比选期间发出的书面文件和其他修改或补充函件，均是比选文件不可分割的组成部分。</w:t>
      </w:r>
    </w:p>
    <w:p>
      <w:pPr>
        <w:jc w:val="left"/>
        <w:rPr>
          <w:rFonts w:ascii="宋体"/>
          <w:b/>
          <w:bCs/>
          <w:sz w:val="28"/>
          <w:szCs w:val="28"/>
          <w:highlight w:val="none"/>
        </w:rPr>
      </w:pPr>
      <w:r>
        <w:rPr>
          <w:rFonts w:ascii="宋体" w:hAnsi="宋体" w:cs="宋体"/>
          <w:b/>
          <w:bCs/>
          <w:sz w:val="28"/>
          <w:szCs w:val="28"/>
          <w:highlight w:val="none"/>
        </w:rPr>
        <w:t>4</w:t>
      </w:r>
      <w:r>
        <w:rPr>
          <w:rFonts w:hint="eastAsia" w:ascii="宋体" w:hAnsi="宋体" w:cs="宋体"/>
          <w:b/>
          <w:bCs/>
          <w:sz w:val="28"/>
          <w:szCs w:val="28"/>
          <w:highlight w:val="none"/>
        </w:rPr>
        <w:t>、比选文件的澄清</w:t>
      </w:r>
    </w:p>
    <w:p>
      <w:pPr>
        <w:ind w:firstLine="560" w:firstLineChars="200"/>
        <w:jc w:val="left"/>
        <w:rPr>
          <w:rFonts w:ascii="宋体"/>
          <w:sz w:val="28"/>
          <w:szCs w:val="28"/>
          <w:highlight w:val="none"/>
        </w:rPr>
      </w:pPr>
      <w:r>
        <w:rPr>
          <w:rFonts w:hint="eastAsia" w:ascii="宋体" w:hAnsi="宋体" w:cs="宋体"/>
          <w:sz w:val="28"/>
          <w:szCs w:val="28"/>
          <w:highlight w:val="none"/>
        </w:rPr>
        <w:t>参选人获取比选文件后，应仔细检查比选文件的所有内容，如有残缺等问题应在获得招标文件</w:t>
      </w:r>
      <w:r>
        <w:rPr>
          <w:rFonts w:ascii="宋体" w:hAnsi="宋体" w:cs="宋体"/>
          <w:sz w:val="28"/>
          <w:szCs w:val="28"/>
          <w:highlight w:val="none"/>
        </w:rPr>
        <w:t>3</w:t>
      </w:r>
      <w:r>
        <w:rPr>
          <w:rFonts w:hint="eastAsia" w:ascii="宋体" w:hAnsi="宋体" w:cs="宋体"/>
          <w:sz w:val="28"/>
          <w:szCs w:val="28"/>
          <w:highlight w:val="none"/>
        </w:rPr>
        <w:t>日内向比选人提出。参选人若对招标文件有任何疑问，应在参选截止时间前</w:t>
      </w:r>
      <w:r>
        <w:rPr>
          <w:rFonts w:ascii="宋体" w:hAnsi="宋体" w:cs="宋体"/>
          <w:sz w:val="28"/>
          <w:szCs w:val="28"/>
          <w:highlight w:val="none"/>
        </w:rPr>
        <w:t>5</w:t>
      </w:r>
      <w:r>
        <w:rPr>
          <w:rFonts w:hint="eastAsia" w:ascii="宋体" w:hAnsi="宋体" w:cs="宋体"/>
          <w:sz w:val="28"/>
          <w:szCs w:val="28"/>
          <w:highlight w:val="none"/>
        </w:rPr>
        <w:t>日，按参选须知载明的地址以书面形式（包括</w:t>
      </w:r>
      <w:r>
        <w:rPr>
          <w:rFonts w:hint="eastAsia" w:ascii="宋体" w:hAnsi="宋体" w:cs="宋体"/>
          <w:color w:val="000000"/>
          <w:sz w:val="28"/>
          <w:szCs w:val="28"/>
          <w:highlight w:val="none"/>
        </w:rPr>
        <w:t>书面、传真、电子邮件</w:t>
      </w:r>
      <w:r>
        <w:rPr>
          <w:rFonts w:hint="eastAsia" w:ascii="宋体" w:hAnsi="宋体" w:cs="宋体"/>
          <w:sz w:val="28"/>
          <w:szCs w:val="28"/>
          <w:highlight w:val="none"/>
        </w:rPr>
        <w:t>下同）通知到比选人。比选人将视情况确定采用适当方式予以澄清或以书面形式予以答复，澄清文件作为比选文件的组成部分，具有约束作用。</w:t>
      </w:r>
    </w:p>
    <w:p>
      <w:pPr>
        <w:jc w:val="left"/>
        <w:rPr>
          <w:rFonts w:ascii="宋体"/>
          <w:b/>
          <w:bCs/>
          <w:sz w:val="28"/>
          <w:szCs w:val="28"/>
          <w:highlight w:val="none"/>
        </w:rPr>
      </w:pPr>
      <w:r>
        <w:rPr>
          <w:rFonts w:ascii="宋体" w:hAnsi="宋体" w:cs="宋体"/>
          <w:b/>
          <w:bCs/>
          <w:sz w:val="28"/>
          <w:szCs w:val="28"/>
          <w:highlight w:val="none"/>
        </w:rPr>
        <w:t>5</w:t>
      </w:r>
      <w:r>
        <w:rPr>
          <w:rFonts w:hint="eastAsia" w:ascii="宋体" w:hAnsi="宋体" w:cs="宋体"/>
          <w:b/>
          <w:bCs/>
          <w:sz w:val="28"/>
          <w:szCs w:val="28"/>
          <w:highlight w:val="none"/>
        </w:rPr>
        <w:t>、比选文件的修改、补充</w:t>
      </w:r>
    </w:p>
    <w:p>
      <w:pPr>
        <w:ind w:firstLine="560" w:firstLineChars="200"/>
        <w:jc w:val="left"/>
        <w:rPr>
          <w:rFonts w:ascii="宋体"/>
          <w:sz w:val="28"/>
          <w:szCs w:val="28"/>
          <w:highlight w:val="none"/>
        </w:rPr>
      </w:pPr>
      <w:r>
        <w:rPr>
          <w:rFonts w:ascii="宋体" w:hAnsi="宋体" w:cs="宋体"/>
          <w:sz w:val="28"/>
          <w:szCs w:val="28"/>
          <w:highlight w:val="none"/>
        </w:rPr>
        <w:t xml:space="preserve">5.1 </w:t>
      </w:r>
      <w:r>
        <w:rPr>
          <w:rFonts w:hint="eastAsia" w:ascii="宋体" w:hAnsi="宋体" w:cs="宋体"/>
          <w:sz w:val="28"/>
          <w:szCs w:val="28"/>
          <w:highlight w:val="none"/>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ind w:firstLine="560" w:firstLineChars="200"/>
        <w:jc w:val="left"/>
        <w:rPr>
          <w:rFonts w:ascii="宋体"/>
          <w:sz w:val="28"/>
          <w:szCs w:val="28"/>
          <w:highlight w:val="none"/>
        </w:rPr>
      </w:pPr>
      <w:r>
        <w:rPr>
          <w:rFonts w:ascii="宋体" w:hAnsi="宋体" w:cs="宋体"/>
          <w:sz w:val="28"/>
          <w:szCs w:val="28"/>
          <w:highlight w:val="none"/>
        </w:rPr>
        <w:t xml:space="preserve">5.2 </w:t>
      </w:r>
      <w:r>
        <w:rPr>
          <w:rFonts w:hint="eastAsia" w:ascii="宋体" w:hAnsi="宋体" w:cs="宋体"/>
          <w:sz w:val="28"/>
          <w:szCs w:val="28"/>
          <w:highlight w:val="none"/>
        </w:rPr>
        <w:t>为使参选人在准备投标文件时有合理的时间考虑比选文件的修改，比选人可酌情推迟参选截止时间和开评时间，并以书面形式通知已获得比选文件的每一参选人。</w:t>
      </w:r>
    </w:p>
    <w:p>
      <w:pPr>
        <w:ind w:firstLine="560" w:firstLineChars="200"/>
        <w:jc w:val="left"/>
        <w:rPr>
          <w:rFonts w:ascii="宋体"/>
          <w:sz w:val="28"/>
          <w:szCs w:val="28"/>
          <w:highlight w:val="none"/>
        </w:rPr>
      </w:pPr>
      <w:r>
        <w:rPr>
          <w:rFonts w:ascii="宋体" w:hAnsi="宋体" w:cs="宋体"/>
          <w:sz w:val="28"/>
          <w:szCs w:val="28"/>
          <w:highlight w:val="none"/>
        </w:rPr>
        <w:t xml:space="preserve">5.3 </w:t>
      </w:r>
      <w:r>
        <w:rPr>
          <w:rFonts w:hint="eastAsia" w:ascii="宋体" w:hAnsi="宋体" w:cs="宋体"/>
          <w:sz w:val="28"/>
          <w:szCs w:val="28"/>
          <w:highlight w:val="none"/>
        </w:rPr>
        <w:t>比选文件的修改书将构成比选文件的一部分，对参选人具有约束作用。</w:t>
      </w:r>
    </w:p>
    <w:p>
      <w:pPr>
        <w:jc w:val="left"/>
        <w:rPr>
          <w:rFonts w:ascii="宋体"/>
          <w:b/>
          <w:bCs/>
          <w:sz w:val="28"/>
          <w:szCs w:val="28"/>
          <w:highlight w:val="none"/>
        </w:rPr>
      </w:pPr>
      <w:r>
        <w:rPr>
          <w:rFonts w:ascii="宋体" w:hAnsi="宋体" w:cs="宋体"/>
          <w:b/>
          <w:bCs/>
          <w:sz w:val="28"/>
          <w:szCs w:val="28"/>
          <w:highlight w:val="none"/>
        </w:rPr>
        <w:t>6</w:t>
      </w:r>
      <w:r>
        <w:rPr>
          <w:rFonts w:hint="eastAsia" w:ascii="宋体" w:hAnsi="宋体" w:cs="宋体"/>
          <w:b/>
          <w:bCs/>
          <w:sz w:val="28"/>
          <w:szCs w:val="28"/>
          <w:highlight w:val="none"/>
        </w:rPr>
        <w:t>、参选人资格</w:t>
      </w:r>
    </w:p>
    <w:p>
      <w:pPr>
        <w:pStyle w:val="18"/>
        <w:rPr>
          <w:rFonts w:ascii="宋体" w:hAnsi="宋体" w:eastAsia="宋体" w:cs="宋体"/>
          <w:color w:val="000000"/>
          <w:sz w:val="28"/>
          <w:szCs w:val="28"/>
          <w:highlight w:val="none"/>
        </w:rPr>
      </w:pPr>
      <w:r>
        <w:rPr>
          <w:rFonts w:ascii="宋体" w:hAnsi="宋体" w:eastAsia="宋体" w:cs="宋体"/>
          <w:sz w:val="28"/>
          <w:szCs w:val="28"/>
          <w:highlight w:val="none"/>
        </w:rPr>
        <w:t>6.1</w:t>
      </w:r>
      <w:r>
        <w:rPr>
          <w:rFonts w:hint="eastAsia" w:ascii="宋体" w:hAnsi="宋体" w:eastAsia="宋体" w:cs="宋体"/>
          <w:color w:val="21201E"/>
          <w:sz w:val="28"/>
          <w:szCs w:val="28"/>
          <w:highlight w:val="none"/>
        </w:rPr>
        <w:t>本次要求参选人具有独立法人资格，并能开具的正式增值专用税发票</w:t>
      </w:r>
      <w:r>
        <w:rPr>
          <w:rFonts w:hint="eastAsia" w:ascii="宋体" w:hAnsi="宋体" w:eastAsia="宋体" w:cs="宋体"/>
          <w:color w:val="000000"/>
          <w:sz w:val="28"/>
          <w:szCs w:val="28"/>
          <w:highlight w:val="none"/>
        </w:rPr>
        <w:t>。</w:t>
      </w:r>
    </w:p>
    <w:p>
      <w:pPr>
        <w:pStyle w:val="18"/>
        <w:rPr>
          <w:rFonts w:ascii="宋体" w:hAnsi="宋体" w:eastAsia="宋体"/>
          <w:color w:val="000000"/>
          <w:sz w:val="28"/>
          <w:szCs w:val="28"/>
          <w:highlight w:val="none"/>
        </w:rPr>
      </w:pPr>
      <w:r>
        <w:rPr>
          <w:rFonts w:hint="eastAsia" w:ascii="宋体" w:hAnsi="宋体" w:eastAsia="宋体"/>
          <w:color w:val="000000"/>
          <w:sz w:val="28"/>
          <w:szCs w:val="28"/>
          <w:highlight w:val="none"/>
        </w:rPr>
        <w:t>6.</w:t>
      </w:r>
      <w:r>
        <w:rPr>
          <w:rFonts w:hint="eastAsia" w:ascii="宋体" w:hAnsi="宋体" w:eastAsia="宋体"/>
          <w:color w:val="000000"/>
          <w:sz w:val="28"/>
          <w:szCs w:val="28"/>
          <w:highlight w:val="none"/>
          <w:lang w:val="en-US" w:eastAsia="zh-CN"/>
        </w:rPr>
        <w:t>2</w:t>
      </w:r>
      <w:r>
        <w:rPr>
          <w:rFonts w:hint="eastAsia" w:ascii="宋体" w:hAnsi="宋体" w:eastAsia="宋体"/>
          <w:color w:val="000000"/>
          <w:sz w:val="28"/>
          <w:szCs w:val="28"/>
          <w:highlight w:val="none"/>
        </w:rPr>
        <w:t>经营年限内无商业纠纷案件，无偷税漏税行为，无税务欺诈行为。</w:t>
      </w:r>
    </w:p>
    <w:p>
      <w:pPr>
        <w:pStyle w:val="18"/>
        <w:rPr>
          <w:rFonts w:ascii="宋体" w:hAnsi="宋体" w:eastAsia="宋体"/>
          <w:color w:val="000000"/>
          <w:sz w:val="28"/>
          <w:szCs w:val="28"/>
          <w:highlight w:val="none"/>
        </w:rPr>
      </w:pPr>
      <w:r>
        <w:rPr>
          <w:rFonts w:hint="eastAsia" w:ascii="宋体" w:hAnsi="宋体" w:eastAsia="宋体"/>
          <w:color w:val="000000"/>
          <w:sz w:val="28"/>
          <w:szCs w:val="28"/>
          <w:highlight w:val="none"/>
        </w:rPr>
        <w:t>6.</w:t>
      </w:r>
      <w:r>
        <w:rPr>
          <w:rFonts w:hint="eastAsia" w:ascii="宋体" w:hAnsi="宋体" w:eastAsia="宋体"/>
          <w:color w:val="000000"/>
          <w:sz w:val="28"/>
          <w:szCs w:val="28"/>
          <w:highlight w:val="none"/>
          <w:lang w:val="en-US" w:eastAsia="zh-CN"/>
        </w:rPr>
        <w:t>3</w:t>
      </w:r>
      <w:r>
        <w:rPr>
          <w:rFonts w:hint="eastAsia" w:ascii="宋体" w:hAnsi="宋体" w:eastAsia="宋体"/>
          <w:color w:val="000000"/>
          <w:sz w:val="28"/>
          <w:szCs w:val="28"/>
          <w:highlight w:val="none"/>
        </w:rPr>
        <w:t>本次业务外包不接受联合体报名；</w:t>
      </w:r>
    </w:p>
    <w:p>
      <w:pPr>
        <w:jc w:val="left"/>
        <w:rPr>
          <w:rFonts w:ascii="宋体"/>
          <w:b/>
          <w:bCs/>
          <w:sz w:val="28"/>
          <w:szCs w:val="28"/>
          <w:highlight w:val="none"/>
        </w:rPr>
      </w:pPr>
      <w:r>
        <w:rPr>
          <w:rFonts w:ascii="宋体" w:hAnsi="宋体" w:cs="宋体"/>
          <w:b/>
          <w:bCs/>
          <w:sz w:val="28"/>
          <w:szCs w:val="28"/>
          <w:highlight w:val="none"/>
        </w:rPr>
        <w:t>7</w:t>
      </w:r>
      <w:r>
        <w:rPr>
          <w:rFonts w:hint="eastAsia" w:ascii="宋体" w:hAnsi="宋体" w:cs="宋体"/>
          <w:b/>
          <w:bCs/>
          <w:sz w:val="28"/>
          <w:szCs w:val="28"/>
          <w:highlight w:val="none"/>
        </w:rPr>
        <w:t>、比选文件的递交</w:t>
      </w:r>
    </w:p>
    <w:p>
      <w:pPr>
        <w:ind w:firstLine="560" w:firstLineChars="200"/>
        <w:jc w:val="left"/>
        <w:rPr>
          <w:rFonts w:ascii="宋体"/>
          <w:sz w:val="28"/>
          <w:szCs w:val="28"/>
          <w:highlight w:val="yellow"/>
        </w:rPr>
      </w:pPr>
      <w:r>
        <w:rPr>
          <w:rFonts w:ascii="宋体" w:hAnsi="宋体" w:cs="宋体"/>
          <w:sz w:val="28"/>
          <w:szCs w:val="28"/>
          <w:highlight w:val="none"/>
        </w:rPr>
        <w:t>7.1</w:t>
      </w:r>
      <w:r>
        <w:rPr>
          <w:rFonts w:hint="eastAsia" w:ascii="宋体" w:hAnsi="宋体" w:cs="宋体"/>
          <w:sz w:val="28"/>
          <w:szCs w:val="28"/>
          <w:highlight w:val="none"/>
        </w:rPr>
        <w:t>比选文件递交的截止时间：</w:t>
      </w:r>
      <w:r>
        <w:rPr>
          <w:rFonts w:ascii="宋体" w:hAnsi="宋体" w:cs="宋体"/>
          <w:sz w:val="28"/>
          <w:szCs w:val="28"/>
          <w:highlight w:val="yellow"/>
        </w:rPr>
        <w:t>201</w:t>
      </w:r>
      <w:r>
        <w:rPr>
          <w:rFonts w:hint="eastAsia" w:ascii="宋体" w:hAnsi="宋体" w:cs="宋体"/>
          <w:sz w:val="28"/>
          <w:szCs w:val="28"/>
          <w:highlight w:val="yellow"/>
          <w:lang w:val="en-US" w:eastAsia="zh-CN"/>
        </w:rPr>
        <w:t>8</w:t>
      </w:r>
      <w:r>
        <w:rPr>
          <w:rFonts w:hint="eastAsia" w:ascii="宋体" w:hAnsi="宋体" w:cs="宋体"/>
          <w:sz w:val="28"/>
          <w:szCs w:val="28"/>
          <w:highlight w:val="yellow"/>
        </w:rPr>
        <w:t>年</w:t>
      </w:r>
      <w:r>
        <w:rPr>
          <w:rFonts w:hint="eastAsia" w:ascii="宋体" w:hAnsi="宋体" w:cs="宋体"/>
          <w:sz w:val="28"/>
          <w:szCs w:val="28"/>
          <w:highlight w:val="yellow"/>
          <w:lang w:val="en-US" w:eastAsia="zh-CN"/>
        </w:rPr>
        <w:t>1</w:t>
      </w:r>
      <w:r>
        <w:rPr>
          <w:rFonts w:hint="eastAsia" w:ascii="宋体" w:hAnsi="宋体" w:cs="宋体"/>
          <w:sz w:val="28"/>
          <w:szCs w:val="28"/>
          <w:highlight w:val="yellow"/>
        </w:rPr>
        <w:t>月</w:t>
      </w:r>
      <w:r>
        <w:rPr>
          <w:rFonts w:hint="eastAsia" w:ascii="宋体" w:hAnsi="宋体" w:cs="宋体"/>
          <w:sz w:val="28"/>
          <w:szCs w:val="28"/>
          <w:highlight w:val="yellow"/>
          <w:lang w:val="en-US" w:eastAsia="zh-CN"/>
        </w:rPr>
        <w:t>16</w:t>
      </w:r>
      <w:r>
        <w:rPr>
          <w:rFonts w:hint="eastAsia" w:ascii="宋体" w:hAnsi="宋体" w:cs="宋体"/>
          <w:sz w:val="28"/>
          <w:szCs w:val="28"/>
          <w:highlight w:val="yellow"/>
        </w:rPr>
        <w:t>日1</w:t>
      </w:r>
      <w:r>
        <w:rPr>
          <w:rFonts w:hint="eastAsia" w:ascii="宋体" w:hAnsi="宋体" w:cs="宋体"/>
          <w:sz w:val="28"/>
          <w:szCs w:val="28"/>
          <w:highlight w:val="yellow"/>
          <w:lang w:val="en-US" w:eastAsia="zh-CN"/>
        </w:rPr>
        <w:t>7</w:t>
      </w:r>
      <w:r>
        <w:rPr>
          <w:rFonts w:hint="eastAsia" w:ascii="宋体" w:hAnsi="宋体" w:cs="宋体"/>
          <w:sz w:val="28"/>
          <w:szCs w:val="28"/>
          <w:highlight w:val="yellow"/>
        </w:rPr>
        <w:t>时</w:t>
      </w:r>
      <w:r>
        <w:rPr>
          <w:rFonts w:hint="eastAsia" w:ascii="宋体" w:cs="宋体"/>
          <w:sz w:val="28"/>
          <w:szCs w:val="28"/>
          <w:highlight w:val="yellow"/>
          <w:lang w:val="en-US" w:eastAsia="zh-CN"/>
        </w:rPr>
        <w:t>3</w:t>
      </w:r>
      <w:r>
        <w:rPr>
          <w:rFonts w:ascii="宋体" w:cs="宋体"/>
          <w:sz w:val="28"/>
          <w:szCs w:val="28"/>
          <w:highlight w:val="yellow"/>
        </w:rPr>
        <w:t>0</w:t>
      </w:r>
      <w:r>
        <w:rPr>
          <w:rFonts w:hint="eastAsia" w:ascii="宋体" w:hAnsi="宋体" w:cs="宋体"/>
          <w:sz w:val="28"/>
          <w:szCs w:val="28"/>
          <w:highlight w:val="yellow"/>
        </w:rPr>
        <w:t>分。</w:t>
      </w:r>
    </w:p>
    <w:p>
      <w:pPr>
        <w:ind w:firstLine="560" w:firstLineChars="200"/>
        <w:jc w:val="left"/>
        <w:rPr>
          <w:rFonts w:ascii="宋体"/>
          <w:sz w:val="28"/>
          <w:szCs w:val="28"/>
          <w:highlight w:val="none"/>
        </w:rPr>
      </w:pPr>
      <w:r>
        <w:rPr>
          <w:rFonts w:ascii="宋体" w:hAnsi="宋体" w:cs="宋体"/>
          <w:sz w:val="28"/>
          <w:szCs w:val="28"/>
          <w:highlight w:val="none"/>
        </w:rPr>
        <w:t>7.2</w:t>
      </w:r>
      <w:r>
        <w:rPr>
          <w:rFonts w:hint="eastAsia" w:ascii="宋体" w:hAnsi="宋体" w:cs="宋体"/>
          <w:sz w:val="28"/>
          <w:szCs w:val="28"/>
          <w:highlight w:val="none"/>
        </w:rPr>
        <w:t>提交投标文件的地点为：福建省东南电化公司</w:t>
      </w:r>
      <w:r>
        <w:rPr>
          <w:rFonts w:hint="eastAsia" w:ascii="宋体" w:hAnsi="宋体" w:cs="宋体"/>
          <w:sz w:val="28"/>
          <w:szCs w:val="28"/>
          <w:highlight w:val="none"/>
          <w:lang w:eastAsia="zh-CN"/>
        </w:rPr>
        <w:t>商务</w:t>
      </w:r>
      <w:r>
        <w:rPr>
          <w:rFonts w:hint="eastAsia" w:ascii="宋体" w:hAnsi="宋体" w:cs="宋体"/>
          <w:sz w:val="28"/>
          <w:szCs w:val="28"/>
          <w:highlight w:val="none"/>
        </w:rPr>
        <w:t>室招投标箱内（福建省福州市江阴工业集中区内），联系人：</w:t>
      </w:r>
      <w:r>
        <w:rPr>
          <w:rFonts w:hint="eastAsia" w:ascii="宋体" w:hAnsi="宋体" w:cs="宋体"/>
          <w:sz w:val="28"/>
          <w:szCs w:val="28"/>
          <w:highlight w:val="none"/>
          <w:lang w:eastAsia="zh-CN"/>
        </w:rPr>
        <w:t>陈智敏</w:t>
      </w:r>
      <w:r>
        <w:rPr>
          <w:rFonts w:hint="eastAsia" w:ascii="宋体" w:hAnsi="宋体" w:cs="宋体"/>
          <w:sz w:val="28"/>
          <w:szCs w:val="28"/>
          <w:highlight w:val="none"/>
        </w:rPr>
        <w:t>、联系电话：</w:t>
      </w:r>
      <w:r>
        <w:rPr>
          <w:rFonts w:ascii="宋体" w:hAnsi="宋体" w:cs="宋体"/>
          <w:sz w:val="28"/>
          <w:szCs w:val="28"/>
          <w:highlight w:val="none"/>
        </w:rPr>
        <w:t>86552</w:t>
      </w:r>
      <w:r>
        <w:rPr>
          <w:rFonts w:hint="eastAsia" w:ascii="宋体" w:hAnsi="宋体" w:cs="宋体"/>
          <w:sz w:val="28"/>
          <w:szCs w:val="28"/>
          <w:highlight w:val="none"/>
          <w:lang w:val="en-US" w:eastAsia="zh-CN"/>
        </w:rPr>
        <w:t>258</w:t>
      </w:r>
      <w:r>
        <w:rPr>
          <w:rFonts w:hint="eastAsia" w:ascii="宋体" w:hAnsi="宋体" w:cs="宋体"/>
          <w:sz w:val="28"/>
          <w:szCs w:val="28"/>
          <w:highlight w:val="none"/>
        </w:rPr>
        <w:t>。</w:t>
      </w:r>
    </w:p>
    <w:p>
      <w:pPr>
        <w:ind w:firstLine="560" w:firstLineChars="200"/>
        <w:jc w:val="left"/>
        <w:rPr>
          <w:rFonts w:hint="eastAsia" w:ascii="宋体" w:hAnsi="宋体" w:cs="宋体"/>
          <w:color w:val="000000"/>
          <w:sz w:val="32"/>
          <w:szCs w:val="32"/>
          <w:highlight w:val="none"/>
        </w:rPr>
      </w:pPr>
      <w:r>
        <w:rPr>
          <w:rFonts w:ascii="宋体" w:hAnsi="宋体" w:cs="宋体"/>
          <w:sz w:val="28"/>
          <w:szCs w:val="28"/>
          <w:highlight w:val="none"/>
        </w:rPr>
        <w:t>7.3</w:t>
      </w:r>
      <w:r>
        <w:rPr>
          <w:rFonts w:hint="eastAsia" w:ascii="宋体" w:hAnsi="宋体" w:cs="宋体"/>
          <w:sz w:val="28"/>
          <w:szCs w:val="28"/>
          <w:highlight w:val="none"/>
        </w:rPr>
        <w:t>逾期送达的或未送达指定地点或投标文件密封不符合规定要求的投标文件，比选人不予受理。</w:t>
      </w: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center"/>
        <w:rPr>
          <w:rFonts w:hint="eastAsia" w:ascii="宋体" w:hAnsi="宋体" w:cs="宋体"/>
          <w:color w:val="000000"/>
          <w:sz w:val="32"/>
          <w:szCs w:val="32"/>
          <w:highlight w:val="none"/>
        </w:rPr>
      </w:pPr>
    </w:p>
    <w:p>
      <w:pPr>
        <w:jc w:val="both"/>
        <w:rPr>
          <w:rFonts w:hint="eastAsia" w:ascii="宋体" w:hAnsi="宋体" w:cs="宋体"/>
          <w:color w:val="000000"/>
          <w:sz w:val="32"/>
          <w:szCs w:val="32"/>
          <w:highlight w:val="none"/>
        </w:rPr>
      </w:pPr>
    </w:p>
    <w:p>
      <w:pPr>
        <w:jc w:val="center"/>
        <w:rPr>
          <w:rFonts w:ascii="宋体"/>
          <w:color w:val="000000"/>
          <w:sz w:val="32"/>
          <w:szCs w:val="32"/>
          <w:highlight w:val="none"/>
        </w:rPr>
      </w:pPr>
      <w:r>
        <w:rPr>
          <w:rFonts w:hint="eastAsia" w:ascii="宋体" w:hAnsi="宋体" w:cs="宋体"/>
          <w:color w:val="000000"/>
          <w:sz w:val="32"/>
          <w:szCs w:val="32"/>
          <w:highlight w:val="none"/>
        </w:rPr>
        <w:t>第三章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参选文件的编制</w:t>
      </w:r>
    </w:p>
    <w:p>
      <w:pPr>
        <w:snapToGrid w:val="0"/>
        <w:spacing w:line="360" w:lineRule="auto"/>
        <w:rPr>
          <w:rFonts w:ascii="宋体"/>
          <w:b/>
          <w:bCs/>
          <w:sz w:val="28"/>
          <w:szCs w:val="28"/>
          <w:highlight w:val="none"/>
        </w:rPr>
      </w:pPr>
      <w:r>
        <w:rPr>
          <w:rFonts w:ascii="宋体" w:hAnsi="宋体" w:cs="宋体"/>
          <w:b/>
          <w:bCs/>
          <w:sz w:val="28"/>
          <w:szCs w:val="28"/>
          <w:highlight w:val="none"/>
        </w:rPr>
        <w:t>1</w:t>
      </w:r>
      <w:r>
        <w:rPr>
          <w:rFonts w:hint="eastAsia" w:ascii="宋体" w:hAnsi="宋体" w:cs="宋体"/>
          <w:b/>
          <w:bCs/>
          <w:sz w:val="28"/>
          <w:szCs w:val="28"/>
          <w:highlight w:val="none"/>
        </w:rPr>
        <w:t>、参选文件的组成：</w:t>
      </w:r>
    </w:p>
    <w:p>
      <w:pPr>
        <w:spacing w:line="360" w:lineRule="auto"/>
        <w:ind w:firstLine="560" w:firstLineChars="200"/>
        <w:rPr>
          <w:rFonts w:ascii="宋体"/>
          <w:color w:val="000000"/>
          <w:sz w:val="28"/>
          <w:szCs w:val="28"/>
          <w:highlight w:val="none"/>
        </w:rPr>
      </w:pPr>
      <w:r>
        <w:rPr>
          <w:rFonts w:hint="eastAsia" w:ascii="宋体" w:hAnsi="宋体" w:cs="宋体"/>
          <w:color w:val="000000"/>
          <w:sz w:val="28"/>
          <w:szCs w:val="28"/>
          <w:highlight w:val="none"/>
        </w:rPr>
        <w:t>①</w:t>
      </w:r>
      <w:r>
        <w:rPr>
          <w:rFonts w:hint="eastAsia" w:ascii="宋体" w:hAnsi="宋体" w:cs="宋体"/>
          <w:sz w:val="28"/>
          <w:szCs w:val="28"/>
          <w:highlight w:val="none"/>
        </w:rPr>
        <w:t>有良好经营业绩的证明。其中包括以往承包业绩的合同、营业收入证明等其他可以证明派遣单位具有良好运营业绩的相关材料；</w:t>
      </w:r>
      <w:r>
        <w:rPr>
          <w:rFonts w:hint="eastAsia" w:ascii="宋体" w:hAnsi="宋体" w:cs="宋体"/>
          <w:color w:val="000000"/>
          <w:sz w:val="28"/>
          <w:szCs w:val="28"/>
          <w:highlight w:val="none"/>
        </w:rPr>
        <w:t>凡弄虚作假的，一经查实，比选人有权取消其中选资格。</w:t>
      </w:r>
    </w:p>
    <w:p>
      <w:pPr>
        <w:spacing w:line="360" w:lineRule="auto"/>
        <w:ind w:firstLine="560" w:firstLineChars="200"/>
        <w:rPr>
          <w:rFonts w:ascii="宋体"/>
          <w:sz w:val="28"/>
          <w:szCs w:val="28"/>
          <w:highlight w:val="none"/>
        </w:rPr>
      </w:pPr>
      <w:r>
        <w:rPr>
          <w:rFonts w:hint="eastAsia" w:ascii="宋体" w:hAnsi="宋体" w:cs="宋体"/>
          <w:color w:val="000000"/>
          <w:sz w:val="28"/>
          <w:szCs w:val="28"/>
          <w:highlight w:val="none"/>
        </w:rPr>
        <w:t>②</w:t>
      </w:r>
      <w:r>
        <w:rPr>
          <w:rFonts w:hint="eastAsia" w:ascii="宋体" w:hAnsi="宋体" w:cs="宋体"/>
          <w:sz w:val="28"/>
          <w:szCs w:val="28"/>
          <w:highlight w:val="none"/>
        </w:rPr>
        <w:t>参选单位企业概况（企业简介、经营状况、近三年业绩）、营业执照、</w:t>
      </w:r>
      <w:r>
        <w:rPr>
          <w:rFonts w:hint="eastAsia" w:ascii="宋体" w:hAnsi="宋体" w:cs="宋体"/>
          <w:sz w:val="28"/>
          <w:szCs w:val="28"/>
          <w:highlight w:val="none"/>
          <w:lang w:eastAsia="zh-CN"/>
        </w:rPr>
        <w:t>开户许可证</w:t>
      </w:r>
      <w:r>
        <w:rPr>
          <w:rFonts w:hint="eastAsia" w:ascii="宋体" w:hAnsi="宋体" w:cs="宋体"/>
          <w:color w:val="000000"/>
          <w:sz w:val="28"/>
          <w:szCs w:val="28"/>
          <w:highlight w:val="none"/>
        </w:rPr>
        <w:t>（经年检或年审合格的）</w:t>
      </w:r>
      <w:r>
        <w:rPr>
          <w:rFonts w:hint="eastAsia" w:ascii="宋体" w:hAnsi="宋体" w:cs="宋体"/>
          <w:sz w:val="28"/>
          <w:szCs w:val="28"/>
          <w:highlight w:val="none"/>
        </w:rPr>
        <w:t>等。</w:t>
      </w:r>
    </w:p>
    <w:p>
      <w:pPr>
        <w:spacing w:line="360" w:lineRule="auto"/>
        <w:ind w:firstLine="560" w:firstLineChars="200"/>
        <w:rPr>
          <w:rFonts w:ascii="宋体"/>
          <w:sz w:val="28"/>
          <w:szCs w:val="28"/>
          <w:highlight w:val="none"/>
        </w:rPr>
      </w:pPr>
      <w:r>
        <w:rPr>
          <w:rFonts w:hint="eastAsia" w:ascii="宋体" w:hAnsi="宋体" w:cs="宋体"/>
          <w:sz w:val="28"/>
          <w:szCs w:val="28"/>
          <w:highlight w:val="none"/>
        </w:rPr>
        <w:t>③参选单位出具业务联系人的授权</w:t>
      </w:r>
      <w:r>
        <w:rPr>
          <w:rFonts w:hint="eastAsia" w:ascii="宋体" w:hAnsi="宋体" w:cs="宋体"/>
          <w:color w:val="000000"/>
          <w:sz w:val="28"/>
          <w:szCs w:val="28"/>
          <w:highlight w:val="none"/>
        </w:rPr>
        <w:t>代表</w:t>
      </w:r>
      <w:r>
        <w:rPr>
          <w:rFonts w:hint="eastAsia" w:ascii="宋体" w:hAnsi="宋体" w:cs="宋体"/>
          <w:sz w:val="28"/>
          <w:szCs w:val="28"/>
          <w:highlight w:val="none"/>
        </w:rPr>
        <w:t>证明，业务联系人或被授权代表变更时应取得相应的具有</w:t>
      </w:r>
      <w:r>
        <w:rPr>
          <w:rFonts w:hint="eastAsia" w:ascii="宋体" w:hAnsi="宋体" w:cs="宋体"/>
          <w:color w:val="000000"/>
          <w:sz w:val="28"/>
          <w:szCs w:val="28"/>
          <w:highlight w:val="none"/>
        </w:rPr>
        <w:t>法律</w:t>
      </w:r>
      <w:r>
        <w:rPr>
          <w:rFonts w:hint="eastAsia" w:ascii="宋体" w:hAnsi="宋体" w:cs="宋体"/>
          <w:sz w:val="28"/>
          <w:szCs w:val="28"/>
          <w:highlight w:val="none"/>
        </w:rPr>
        <w:t>效力的证明材料。</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④</w:t>
      </w:r>
      <w:r>
        <w:rPr>
          <w:rFonts w:hint="eastAsia" w:ascii="宋体" w:hAnsi="宋体" w:cs="宋体"/>
          <w:color w:val="000000"/>
          <w:sz w:val="28"/>
          <w:szCs w:val="28"/>
          <w:highlight w:val="none"/>
          <w:lang w:eastAsia="zh-CN"/>
        </w:rPr>
        <w:t>参选单位需提供参选品牌、型号的相关样品。参选人可提供</w:t>
      </w:r>
      <w:r>
        <w:rPr>
          <w:rFonts w:hint="eastAsia" w:ascii="宋体" w:hAnsi="宋体" w:cs="宋体"/>
          <w:color w:val="000000"/>
          <w:sz w:val="28"/>
          <w:szCs w:val="28"/>
          <w:highlight w:val="none"/>
          <w:lang w:val="en-US" w:eastAsia="zh-CN"/>
        </w:rPr>
        <w:t>1个或多个参选</w:t>
      </w:r>
      <w:r>
        <w:rPr>
          <w:rFonts w:hint="eastAsia" w:ascii="宋体" w:hAnsi="宋体" w:cs="宋体"/>
          <w:color w:val="000000"/>
          <w:sz w:val="28"/>
          <w:szCs w:val="28"/>
          <w:highlight w:val="none"/>
          <w:lang w:eastAsia="zh-CN"/>
        </w:rPr>
        <w:t>品牌、型号的相关样品。</w:t>
      </w:r>
    </w:p>
    <w:p>
      <w:pPr>
        <w:spacing w:line="360" w:lineRule="auto"/>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⑤提供参选报价表。报价单参照附件三格式进行报价。如私自修改报价格式按废标处理。</w:t>
      </w:r>
    </w:p>
    <w:p>
      <w:pPr>
        <w:spacing w:line="360" w:lineRule="auto"/>
        <w:ind w:firstLine="560" w:firstLineChars="200"/>
        <w:rPr>
          <w:rFonts w:hint="eastAsia" w:ascii="宋体" w:hAnsi="宋体" w:cs="宋体"/>
          <w:color w:val="000000"/>
          <w:sz w:val="28"/>
          <w:szCs w:val="28"/>
          <w:highlight w:val="none"/>
        </w:rPr>
      </w:pPr>
      <w:r>
        <w:rPr>
          <w:rFonts w:hint="eastAsia" w:ascii="宋体" w:hAnsi="宋体" w:eastAsia="宋体" w:cs="宋体"/>
          <w:color w:val="000000"/>
          <w:sz w:val="28"/>
          <w:szCs w:val="28"/>
          <w:highlight w:val="none"/>
        </w:rPr>
        <w:t>⑥</w:t>
      </w:r>
      <w:r>
        <w:rPr>
          <w:rFonts w:hint="eastAsia" w:ascii="宋体" w:hAnsi="宋体" w:cs="宋体"/>
          <w:color w:val="000000"/>
          <w:sz w:val="28"/>
          <w:szCs w:val="28"/>
          <w:highlight w:val="none"/>
        </w:rPr>
        <w:t>以上①至</w:t>
      </w:r>
      <w:r>
        <w:rPr>
          <w:rFonts w:hint="eastAsia" w:ascii="宋体" w:hAnsi="宋体" w:cs="宋体"/>
          <w:sz w:val="28"/>
          <w:szCs w:val="28"/>
          <w:highlight w:val="none"/>
        </w:rPr>
        <w:t>③项内容合并密封并加盖公章；</w:t>
      </w:r>
      <w:r>
        <w:rPr>
          <w:rFonts w:hint="eastAsia" w:ascii="宋体" w:hAnsi="宋体" w:cs="宋体"/>
          <w:color w:val="000000"/>
          <w:sz w:val="28"/>
          <w:szCs w:val="28"/>
          <w:highlight w:val="none"/>
        </w:rPr>
        <w:t>④项</w:t>
      </w:r>
      <w:r>
        <w:rPr>
          <w:rFonts w:hint="eastAsia" w:ascii="宋体" w:hAnsi="宋体" w:cs="宋体"/>
          <w:color w:val="000000"/>
          <w:sz w:val="28"/>
          <w:szCs w:val="28"/>
          <w:highlight w:val="none"/>
          <w:lang w:eastAsia="zh-CN"/>
        </w:rPr>
        <w:t>、</w:t>
      </w:r>
      <w:r>
        <w:rPr>
          <w:rFonts w:hint="eastAsia" w:ascii="宋体" w:hAnsi="宋体" w:cs="宋体"/>
          <w:color w:val="000000"/>
          <w:sz w:val="28"/>
          <w:szCs w:val="28"/>
          <w:highlight w:val="none"/>
        </w:rPr>
        <w:t>⑤项内容单独密封并加盖公章；在密封封面上要有明确的注明表示密封内的项号。</w:t>
      </w:r>
    </w:p>
    <w:p>
      <w:pPr>
        <w:spacing w:line="360" w:lineRule="auto"/>
        <w:rPr>
          <w:rFonts w:ascii="宋体"/>
          <w:b/>
          <w:bCs/>
          <w:sz w:val="28"/>
          <w:szCs w:val="28"/>
          <w:highlight w:val="none"/>
        </w:rPr>
      </w:pPr>
      <w:r>
        <w:rPr>
          <w:rFonts w:ascii="宋体" w:hAnsi="宋体" w:cs="宋体"/>
          <w:b/>
          <w:bCs/>
          <w:sz w:val="28"/>
          <w:szCs w:val="28"/>
          <w:highlight w:val="none"/>
        </w:rPr>
        <w:t>2</w:t>
      </w:r>
      <w:r>
        <w:rPr>
          <w:rFonts w:hint="eastAsia" w:ascii="宋体" w:hAnsi="宋体" w:cs="宋体"/>
          <w:b/>
          <w:bCs/>
          <w:sz w:val="28"/>
          <w:szCs w:val="28"/>
          <w:highlight w:val="none"/>
        </w:rPr>
        <w:t>、参选书格式</w:t>
      </w:r>
    </w:p>
    <w:p>
      <w:pPr>
        <w:spacing w:line="360" w:lineRule="auto"/>
        <w:ind w:firstLine="549" w:firstLineChars="196"/>
        <w:rPr>
          <w:rFonts w:ascii="宋体"/>
          <w:sz w:val="28"/>
          <w:szCs w:val="28"/>
          <w:highlight w:val="none"/>
        </w:rPr>
      </w:pPr>
      <w:r>
        <w:rPr>
          <w:rFonts w:hint="eastAsia" w:ascii="宋体" w:hAnsi="宋体" w:cs="宋体"/>
          <w:sz w:val="28"/>
          <w:szCs w:val="28"/>
          <w:highlight w:val="none"/>
        </w:rPr>
        <w:t>参选人应按规定制作参选文件并需加盖公司章，按规定填写报价表并需加盖公司章，法定代表人或委托代表人签字。</w:t>
      </w:r>
    </w:p>
    <w:p>
      <w:pPr>
        <w:snapToGrid w:val="0"/>
        <w:spacing w:line="360" w:lineRule="auto"/>
        <w:rPr>
          <w:rFonts w:ascii="宋体"/>
          <w:b/>
          <w:bCs/>
          <w:color w:val="000000"/>
          <w:sz w:val="28"/>
          <w:szCs w:val="28"/>
          <w:highlight w:val="none"/>
        </w:rPr>
      </w:pPr>
      <w:r>
        <w:rPr>
          <w:rFonts w:ascii="宋体" w:hAnsi="宋体" w:cs="宋体"/>
          <w:b/>
          <w:bCs/>
          <w:color w:val="000000"/>
          <w:sz w:val="28"/>
          <w:szCs w:val="28"/>
          <w:highlight w:val="none"/>
        </w:rPr>
        <w:t>3</w:t>
      </w:r>
      <w:r>
        <w:rPr>
          <w:rFonts w:hint="eastAsia" w:ascii="宋体" w:hAnsi="宋体" w:cs="宋体"/>
          <w:b/>
          <w:bCs/>
          <w:color w:val="000000"/>
          <w:sz w:val="28"/>
          <w:szCs w:val="28"/>
          <w:highlight w:val="none"/>
        </w:rPr>
        <w:t>、参选报价</w:t>
      </w:r>
    </w:p>
    <w:p>
      <w:pPr>
        <w:snapToGrid w:val="0"/>
        <w:spacing w:line="360" w:lineRule="auto"/>
        <w:ind w:firstLine="557" w:firstLineChars="199"/>
        <w:rPr>
          <w:rFonts w:ascii="宋体" w:hAnsi="宋体" w:cs="宋体"/>
          <w:sz w:val="28"/>
          <w:szCs w:val="28"/>
          <w:highlight w:val="none"/>
        </w:rPr>
      </w:pPr>
      <w:r>
        <w:rPr>
          <w:rFonts w:hint="eastAsia" w:ascii="宋体" w:hAnsi="宋体" w:cs="宋体"/>
          <w:color w:val="000000"/>
          <w:sz w:val="28"/>
          <w:szCs w:val="28"/>
          <w:highlight w:val="none"/>
        </w:rPr>
        <w:t>参选</w:t>
      </w:r>
      <w:r>
        <w:rPr>
          <w:rFonts w:hint="eastAsia" w:ascii="宋体" w:hAnsi="宋体" w:cs="宋体"/>
          <w:sz w:val="28"/>
          <w:szCs w:val="28"/>
          <w:highlight w:val="none"/>
        </w:rPr>
        <w:t>人须现场勘查，对参选报价负责。</w:t>
      </w:r>
      <w:r>
        <w:rPr>
          <w:rFonts w:hint="eastAsia" w:ascii="宋体" w:hAnsi="宋体" w:cs="宋体"/>
          <w:color w:val="000000"/>
          <w:sz w:val="28"/>
          <w:szCs w:val="28"/>
          <w:highlight w:val="none"/>
        </w:rPr>
        <w:t>参选报价应根据</w:t>
      </w:r>
      <w:r>
        <w:rPr>
          <w:rFonts w:hint="eastAsia" w:ascii="宋体" w:hAnsi="宋体" w:cs="宋体"/>
          <w:sz w:val="28"/>
          <w:szCs w:val="28"/>
          <w:highlight w:val="none"/>
        </w:rPr>
        <w:t>报价函填写，加盖参选人印章，字迹清晰，否则视为无效。</w:t>
      </w:r>
      <w:r>
        <w:rPr>
          <w:rFonts w:ascii="宋体" w:hAnsi="宋体" w:cs="宋体"/>
          <w:sz w:val="28"/>
          <w:szCs w:val="28"/>
          <w:highlight w:val="none"/>
        </w:rPr>
        <w:t xml:space="preserve"> </w:t>
      </w:r>
    </w:p>
    <w:p>
      <w:pPr>
        <w:snapToGrid w:val="0"/>
        <w:spacing w:line="360" w:lineRule="auto"/>
        <w:rPr>
          <w:rFonts w:ascii="宋体"/>
          <w:b/>
          <w:bCs/>
          <w:sz w:val="28"/>
          <w:szCs w:val="28"/>
          <w:highlight w:val="none"/>
        </w:rPr>
      </w:pPr>
      <w:r>
        <w:rPr>
          <w:rFonts w:ascii="宋体" w:hAnsi="宋体" w:cs="宋体"/>
          <w:b/>
          <w:bCs/>
          <w:sz w:val="28"/>
          <w:szCs w:val="28"/>
          <w:highlight w:val="none"/>
        </w:rPr>
        <w:t>4</w:t>
      </w:r>
      <w:r>
        <w:rPr>
          <w:rFonts w:hint="eastAsia" w:ascii="宋体" w:hAnsi="宋体" w:cs="宋体"/>
          <w:b/>
          <w:bCs/>
          <w:sz w:val="28"/>
          <w:szCs w:val="28"/>
          <w:highlight w:val="none"/>
        </w:rPr>
        <w:t>、特别说明</w:t>
      </w:r>
    </w:p>
    <w:p>
      <w:pPr>
        <w:widowControl/>
        <w:snapToGrid w:val="0"/>
        <w:spacing w:line="360" w:lineRule="auto"/>
        <w:ind w:firstLine="560" w:firstLineChars="200"/>
        <w:rPr>
          <w:rFonts w:ascii="宋体"/>
          <w:sz w:val="28"/>
          <w:szCs w:val="28"/>
          <w:highlight w:val="none"/>
        </w:rPr>
      </w:pPr>
      <w:r>
        <w:rPr>
          <w:rFonts w:ascii="宋体" w:hAnsi="宋体" w:cs="宋体"/>
          <w:sz w:val="28"/>
          <w:szCs w:val="28"/>
          <w:highlight w:val="none"/>
        </w:rPr>
        <w:t>4.1</w:t>
      </w:r>
      <w:r>
        <w:rPr>
          <w:rFonts w:hint="eastAsia" w:ascii="宋体" w:hAnsi="宋体" w:cs="宋体"/>
          <w:sz w:val="28"/>
          <w:szCs w:val="28"/>
          <w:highlight w:val="none"/>
        </w:rPr>
        <w:t>参选人需承担所有与比选有关的费用，比选人在任何情况</w:t>
      </w:r>
    </w:p>
    <w:p>
      <w:pPr>
        <w:widowControl/>
        <w:snapToGrid w:val="0"/>
        <w:spacing w:line="360" w:lineRule="auto"/>
        <w:rPr>
          <w:rFonts w:ascii="宋体"/>
          <w:sz w:val="28"/>
          <w:szCs w:val="28"/>
          <w:highlight w:val="none"/>
        </w:rPr>
      </w:pPr>
      <w:r>
        <w:rPr>
          <w:rFonts w:hint="eastAsia" w:ascii="宋体" w:hAnsi="宋体" w:cs="宋体"/>
          <w:sz w:val="28"/>
          <w:szCs w:val="28"/>
          <w:highlight w:val="none"/>
        </w:rPr>
        <w:t>不负担上述费用。</w:t>
      </w:r>
    </w:p>
    <w:p>
      <w:pPr>
        <w:widowControl/>
        <w:tabs>
          <w:tab w:val="left" w:pos="3825"/>
        </w:tabs>
        <w:snapToGrid w:val="0"/>
        <w:spacing w:line="360" w:lineRule="auto"/>
        <w:ind w:firstLine="560" w:firstLineChars="200"/>
        <w:jc w:val="left"/>
        <w:rPr>
          <w:rFonts w:ascii="宋体"/>
          <w:color w:val="000000"/>
          <w:sz w:val="28"/>
          <w:szCs w:val="28"/>
          <w:highlight w:val="none"/>
        </w:rPr>
      </w:pPr>
      <w:r>
        <w:rPr>
          <w:rFonts w:ascii="宋体" w:hAnsi="宋体" w:cs="宋体"/>
          <w:sz w:val="28"/>
          <w:szCs w:val="28"/>
          <w:highlight w:val="none"/>
        </w:rPr>
        <w:t>4.2</w:t>
      </w:r>
      <w:r>
        <w:rPr>
          <w:rFonts w:hint="eastAsia" w:ascii="宋体" w:hAnsi="宋体" w:cs="宋体"/>
          <w:color w:val="000000"/>
          <w:sz w:val="28"/>
          <w:szCs w:val="28"/>
          <w:highlight w:val="none"/>
        </w:rPr>
        <w:t>参选收到比选文件后，如有疑问需要澄清，请以</w:t>
      </w:r>
      <w:r>
        <w:rPr>
          <w:rFonts w:hint="eastAsia" w:ascii="宋体" w:hAnsi="宋体" w:cs="宋体"/>
          <w:sz w:val="28"/>
          <w:szCs w:val="28"/>
          <w:highlight w:val="none"/>
        </w:rPr>
        <w:t>书面形式</w:t>
      </w:r>
      <w:r>
        <w:rPr>
          <w:rFonts w:hint="eastAsia" w:ascii="宋体" w:hAnsi="宋体" w:cs="宋体"/>
          <w:color w:val="000000"/>
          <w:sz w:val="28"/>
          <w:szCs w:val="28"/>
          <w:highlight w:val="none"/>
        </w:rPr>
        <w:t>在规定时间内报比选人汇总。</w:t>
      </w:r>
    </w:p>
    <w:p>
      <w:pPr>
        <w:widowControl/>
        <w:tabs>
          <w:tab w:val="left" w:pos="3825"/>
        </w:tabs>
        <w:snapToGrid w:val="0"/>
        <w:spacing w:line="360" w:lineRule="auto"/>
        <w:ind w:firstLine="560" w:firstLineChars="200"/>
        <w:jc w:val="left"/>
        <w:rPr>
          <w:rFonts w:ascii="宋体"/>
          <w:color w:val="000000"/>
          <w:sz w:val="28"/>
          <w:szCs w:val="28"/>
          <w:highlight w:val="none"/>
        </w:rPr>
      </w:pPr>
      <w:r>
        <w:rPr>
          <w:rFonts w:ascii="宋体" w:hAnsi="宋体" w:cs="宋体"/>
          <w:sz w:val="28"/>
          <w:szCs w:val="28"/>
          <w:highlight w:val="none"/>
        </w:rPr>
        <w:t>4.3</w:t>
      </w:r>
      <w:r>
        <w:rPr>
          <w:rFonts w:hint="eastAsia" w:ascii="宋体" w:hAnsi="宋体" w:cs="宋体"/>
          <w:color w:val="000000"/>
          <w:sz w:val="28"/>
          <w:szCs w:val="28"/>
          <w:highlight w:val="none"/>
        </w:rPr>
        <w:t>参选人对比选人提供的比选文件所做出的推论、解释和结论，比选人概不负责。参选人由于对比选文件的任何推论和误解以及比选对有关问题的口头解释所造成的后果，均由参选人负责。</w:t>
      </w:r>
    </w:p>
    <w:p>
      <w:pPr>
        <w:snapToGrid w:val="0"/>
        <w:spacing w:line="360" w:lineRule="auto"/>
        <w:jc w:val="center"/>
        <w:rPr>
          <w:rFonts w:ascii="宋体"/>
          <w:b/>
          <w:bCs/>
          <w:color w:val="000000"/>
          <w:sz w:val="28"/>
          <w:szCs w:val="28"/>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jc w:val="center"/>
        <w:rPr>
          <w:rFonts w:ascii="宋体"/>
          <w:color w:val="000000"/>
          <w:sz w:val="32"/>
          <w:szCs w:val="32"/>
          <w:highlight w:val="none"/>
        </w:rPr>
      </w:pPr>
      <w:r>
        <w:rPr>
          <w:rFonts w:hint="eastAsia" w:ascii="宋体" w:hAnsi="宋体" w:cs="宋体"/>
          <w:color w:val="000000"/>
          <w:sz w:val="32"/>
          <w:szCs w:val="32"/>
          <w:highlight w:val="none"/>
        </w:rPr>
        <w:t>第四章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评比规则</w:t>
      </w:r>
    </w:p>
    <w:p>
      <w:pPr>
        <w:spacing w:line="510" w:lineRule="exact"/>
        <w:rPr>
          <w:rFonts w:ascii="宋体"/>
          <w:b/>
          <w:bCs/>
          <w:sz w:val="28"/>
          <w:szCs w:val="28"/>
          <w:highlight w:val="none"/>
        </w:rPr>
      </w:pPr>
      <w:r>
        <w:rPr>
          <w:rFonts w:ascii="宋体" w:hAnsi="宋体" w:cs="宋体"/>
          <w:b/>
          <w:bCs/>
          <w:sz w:val="28"/>
          <w:szCs w:val="28"/>
          <w:highlight w:val="none"/>
        </w:rPr>
        <w:t>1</w:t>
      </w:r>
      <w:r>
        <w:rPr>
          <w:rFonts w:hint="eastAsia" w:ascii="宋体" w:hAnsi="宋体" w:cs="宋体"/>
          <w:b/>
          <w:bCs/>
          <w:sz w:val="28"/>
          <w:szCs w:val="28"/>
          <w:highlight w:val="none"/>
        </w:rPr>
        <w:t>、评分规则：</w:t>
      </w:r>
    </w:p>
    <w:p>
      <w:pPr>
        <w:spacing w:line="360" w:lineRule="auto"/>
        <w:ind w:firstLine="560" w:firstLineChars="200"/>
        <w:rPr>
          <w:rFonts w:hint="eastAsia" w:ascii="宋体" w:hAnsi="宋体" w:cs="宋体"/>
          <w:sz w:val="28"/>
          <w:szCs w:val="28"/>
          <w:highlight w:val="yellow"/>
        </w:rPr>
      </w:pPr>
      <w:r>
        <w:rPr>
          <w:rFonts w:ascii="宋体" w:hAnsi="宋体" w:cs="宋体"/>
          <w:color w:val="000000"/>
          <w:sz w:val="28"/>
          <w:szCs w:val="28"/>
          <w:highlight w:val="yellow"/>
        </w:rPr>
        <w:t>1.1</w:t>
      </w:r>
      <w:r>
        <w:rPr>
          <w:rFonts w:hint="eastAsia" w:ascii="宋体" w:hAnsi="宋体" w:cs="宋体"/>
          <w:color w:val="000000"/>
          <w:sz w:val="28"/>
          <w:szCs w:val="28"/>
          <w:highlight w:val="yellow"/>
        </w:rPr>
        <w:t>比选人在评选时，</w:t>
      </w:r>
      <w:r>
        <w:rPr>
          <w:rFonts w:hint="eastAsia" w:ascii="宋体" w:hAnsi="宋体" w:cs="宋体"/>
          <w:color w:val="000000"/>
          <w:sz w:val="28"/>
          <w:szCs w:val="28"/>
          <w:highlight w:val="yellow"/>
          <w:lang w:eastAsia="zh-CN"/>
        </w:rPr>
        <w:t>原则上</w:t>
      </w:r>
      <w:r>
        <w:rPr>
          <w:rFonts w:hint="eastAsia" w:ascii="宋体" w:hAnsi="宋体" w:cs="宋体"/>
          <w:sz w:val="28"/>
          <w:szCs w:val="28"/>
          <w:highlight w:val="yellow"/>
        </w:rPr>
        <w:t>以</w:t>
      </w:r>
      <w:r>
        <w:rPr>
          <w:rFonts w:hint="eastAsia" w:ascii="宋体" w:hAnsi="宋体" w:cs="宋体"/>
          <w:sz w:val="28"/>
          <w:szCs w:val="28"/>
          <w:highlight w:val="yellow"/>
          <w:lang w:eastAsia="zh-CN"/>
        </w:rPr>
        <w:t>参选人提供品牌的优劣和</w:t>
      </w:r>
      <w:r>
        <w:rPr>
          <w:rFonts w:hint="eastAsia" w:ascii="宋体" w:hAnsi="宋体" w:cs="宋体"/>
          <w:sz w:val="28"/>
          <w:szCs w:val="28"/>
          <w:highlight w:val="yellow"/>
        </w:rPr>
        <w:t>报价</w:t>
      </w:r>
      <w:r>
        <w:rPr>
          <w:rFonts w:hint="eastAsia" w:ascii="宋体" w:hAnsi="宋体" w:cs="宋体"/>
          <w:sz w:val="28"/>
          <w:szCs w:val="28"/>
          <w:highlight w:val="yellow"/>
          <w:lang w:eastAsia="zh-CN"/>
        </w:rPr>
        <w:t>进行评定，优先以提供参选样品质量最好的单位</w:t>
      </w:r>
      <w:r>
        <w:rPr>
          <w:rFonts w:hint="eastAsia" w:ascii="宋体" w:hAnsi="宋体" w:cs="宋体"/>
          <w:sz w:val="28"/>
          <w:szCs w:val="28"/>
          <w:highlight w:val="yellow"/>
        </w:rPr>
        <w:t>做为中选单位。</w:t>
      </w:r>
    </w:p>
    <w:p>
      <w:pPr>
        <w:spacing w:line="360" w:lineRule="auto"/>
        <w:ind w:firstLine="560" w:firstLineChars="200"/>
        <w:rPr>
          <w:rFonts w:hint="eastAsia" w:ascii="宋体" w:hAnsi="宋体"/>
          <w:sz w:val="28"/>
          <w:szCs w:val="28"/>
          <w:lang w:val="en-US" w:eastAsia="zh-CN"/>
        </w:rPr>
      </w:pPr>
      <w:r>
        <w:rPr>
          <w:rFonts w:hint="eastAsia" w:ascii="宋体" w:hAnsi="宋体" w:cs="宋体"/>
          <w:sz w:val="28"/>
          <w:szCs w:val="28"/>
          <w:highlight w:val="yellow"/>
          <w:lang w:val="en-US" w:eastAsia="zh-CN"/>
        </w:rPr>
        <w:t>1.2 2019年工会福利采购项目最高限价为650元/件。</w:t>
      </w:r>
      <w:r>
        <w:rPr>
          <w:rFonts w:hint="eastAsia" w:ascii="宋体" w:hAnsi="宋体"/>
          <w:sz w:val="28"/>
          <w:szCs w:val="28"/>
          <w:lang w:val="en-US" w:eastAsia="zh-CN"/>
        </w:rPr>
        <w:t xml:space="preserve">          </w:t>
      </w:r>
    </w:p>
    <w:p>
      <w:p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sz w:val="28"/>
          <w:szCs w:val="28"/>
          <w:lang w:val="en-US" w:eastAsia="zh-CN"/>
        </w:rPr>
        <w:t>1.3 如超过最高限价，视为无效报价。</w:t>
      </w:r>
    </w:p>
    <w:p>
      <w:pPr>
        <w:spacing w:line="360" w:lineRule="auto"/>
        <w:rPr>
          <w:rFonts w:ascii="宋体"/>
          <w:b/>
          <w:bCs/>
          <w:color w:val="000000"/>
          <w:sz w:val="28"/>
          <w:szCs w:val="28"/>
          <w:highlight w:val="none"/>
        </w:rPr>
      </w:pPr>
      <w:r>
        <w:rPr>
          <w:rFonts w:ascii="宋体" w:hAnsi="宋体" w:cs="宋体"/>
          <w:b/>
          <w:bCs/>
          <w:color w:val="000000"/>
          <w:sz w:val="28"/>
          <w:szCs w:val="28"/>
          <w:highlight w:val="none"/>
        </w:rPr>
        <w:t>2</w:t>
      </w:r>
      <w:r>
        <w:rPr>
          <w:rFonts w:hint="eastAsia" w:ascii="宋体" w:hAnsi="宋体" w:cs="宋体"/>
          <w:b/>
          <w:bCs/>
          <w:color w:val="000000"/>
          <w:sz w:val="28"/>
          <w:szCs w:val="28"/>
          <w:highlight w:val="none"/>
        </w:rPr>
        <w:t>、以下情况作废标处理：</w:t>
      </w:r>
    </w:p>
    <w:p>
      <w:pPr>
        <w:spacing w:line="360" w:lineRule="auto"/>
        <w:ind w:firstLine="560" w:firstLineChars="200"/>
        <w:rPr>
          <w:rFonts w:ascii="宋体"/>
          <w:color w:val="000000"/>
          <w:sz w:val="28"/>
          <w:szCs w:val="28"/>
          <w:highlight w:val="none"/>
        </w:rPr>
      </w:pPr>
      <w:r>
        <w:rPr>
          <w:rFonts w:ascii="宋体" w:hAnsi="宋体" w:cs="宋体"/>
          <w:color w:val="000000"/>
          <w:sz w:val="28"/>
          <w:szCs w:val="28"/>
          <w:highlight w:val="none"/>
        </w:rPr>
        <w:t>2.1</w:t>
      </w:r>
      <w:r>
        <w:rPr>
          <w:rFonts w:hint="eastAsia" w:ascii="宋体" w:hAnsi="宋体" w:cs="宋体"/>
          <w:color w:val="000000"/>
          <w:sz w:val="28"/>
          <w:szCs w:val="28"/>
          <w:highlight w:val="none"/>
        </w:rPr>
        <w:t>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宋体"/>
          <w:color w:val="000000"/>
          <w:sz w:val="28"/>
          <w:szCs w:val="28"/>
          <w:highlight w:val="none"/>
        </w:rPr>
      </w:pPr>
      <w:r>
        <w:rPr>
          <w:rFonts w:ascii="宋体" w:hAnsi="宋体" w:cs="宋体"/>
          <w:color w:val="000000"/>
          <w:sz w:val="28"/>
          <w:szCs w:val="28"/>
          <w:highlight w:val="none"/>
        </w:rPr>
        <w:t>2.2</w:t>
      </w:r>
      <w:r>
        <w:rPr>
          <w:rFonts w:hint="eastAsia" w:ascii="宋体" w:hAnsi="宋体" w:cs="宋体"/>
          <w:color w:val="000000"/>
          <w:sz w:val="28"/>
          <w:szCs w:val="28"/>
          <w:highlight w:val="none"/>
        </w:rPr>
        <w:t>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宋体"/>
          <w:color w:val="000000"/>
          <w:sz w:val="28"/>
          <w:szCs w:val="28"/>
          <w:highlight w:val="none"/>
        </w:rPr>
      </w:pPr>
      <w:r>
        <w:rPr>
          <w:rFonts w:ascii="宋体" w:hAnsi="宋体" w:cs="宋体"/>
          <w:color w:val="000000"/>
          <w:sz w:val="28"/>
          <w:szCs w:val="28"/>
          <w:highlight w:val="none"/>
        </w:rPr>
        <w:t>2.3</w:t>
      </w:r>
      <w:r>
        <w:rPr>
          <w:rFonts w:hint="eastAsia" w:ascii="宋体" w:hAnsi="宋体" w:cs="宋体"/>
          <w:color w:val="000000"/>
          <w:sz w:val="28"/>
          <w:szCs w:val="28"/>
          <w:highlight w:val="none"/>
        </w:rPr>
        <w:t>未按规定格式要求编制参选文件的。</w:t>
      </w:r>
    </w:p>
    <w:p>
      <w:pPr>
        <w:spacing w:line="360" w:lineRule="auto"/>
        <w:ind w:firstLine="560" w:firstLineChars="200"/>
        <w:rPr>
          <w:rFonts w:ascii="宋体"/>
          <w:color w:val="000000"/>
          <w:sz w:val="28"/>
          <w:szCs w:val="28"/>
          <w:highlight w:val="none"/>
        </w:rPr>
      </w:pPr>
      <w:r>
        <w:rPr>
          <w:rFonts w:ascii="宋体" w:hAnsi="宋体" w:cs="宋体"/>
          <w:color w:val="000000"/>
          <w:sz w:val="28"/>
          <w:szCs w:val="28"/>
          <w:highlight w:val="none"/>
        </w:rPr>
        <w:t>2.4</w:t>
      </w:r>
      <w:r>
        <w:rPr>
          <w:rFonts w:hint="eastAsia" w:ascii="宋体" w:hAnsi="宋体" w:cs="宋体"/>
          <w:color w:val="000000"/>
          <w:sz w:val="28"/>
          <w:szCs w:val="28"/>
          <w:highlight w:val="none"/>
        </w:rPr>
        <w:t>参选人未通过质询和综合管理能力测试的。</w:t>
      </w:r>
    </w:p>
    <w:p>
      <w:pPr>
        <w:spacing w:line="360" w:lineRule="auto"/>
        <w:ind w:firstLine="560" w:firstLineChars="200"/>
        <w:rPr>
          <w:rFonts w:ascii="宋体"/>
          <w:color w:val="000000"/>
          <w:sz w:val="28"/>
          <w:szCs w:val="28"/>
          <w:highlight w:val="none"/>
        </w:rPr>
      </w:pPr>
      <w:r>
        <w:rPr>
          <w:rFonts w:ascii="宋体" w:hAnsi="宋体" w:cs="宋体"/>
          <w:color w:val="000000"/>
          <w:sz w:val="28"/>
          <w:szCs w:val="28"/>
          <w:highlight w:val="none"/>
        </w:rPr>
        <w:t>2.5</w:t>
      </w:r>
      <w:r>
        <w:rPr>
          <w:rFonts w:hint="eastAsia" w:ascii="宋体" w:hAnsi="宋体" w:cs="宋体"/>
          <w:color w:val="000000"/>
          <w:sz w:val="28"/>
          <w:szCs w:val="28"/>
          <w:highlight w:val="none"/>
        </w:rPr>
        <w:t>违反规定影响开选评选工作或采取其他方式对比选人施加影响的。</w:t>
      </w:r>
    </w:p>
    <w:p>
      <w:pPr>
        <w:spacing w:line="360" w:lineRule="auto"/>
        <w:ind w:firstLine="560" w:firstLineChars="200"/>
        <w:rPr>
          <w:rFonts w:ascii="宋体"/>
          <w:color w:val="000000"/>
          <w:sz w:val="28"/>
          <w:szCs w:val="28"/>
          <w:highlight w:val="none"/>
        </w:rPr>
      </w:pPr>
    </w:p>
    <w:p>
      <w:pPr>
        <w:spacing w:line="360" w:lineRule="auto"/>
        <w:ind w:firstLine="560" w:firstLineChars="200"/>
        <w:rPr>
          <w:rFonts w:ascii="宋体"/>
          <w:color w:val="000000"/>
          <w:sz w:val="28"/>
          <w:szCs w:val="28"/>
          <w:highlight w:val="none"/>
        </w:rPr>
      </w:pPr>
    </w:p>
    <w:p>
      <w:pPr>
        <w:spacing w:line="360" w:lineRule="auto"/>
        <w:ind w:firstLine="560" w:firstLineChars="200"/>
        <w:rPr>
          <w:rFonts w:ascii="宋体"/>
          <w:color w:val="000000"/>
          <w:sz w:val="28"/>
          <w:szCs w:val="28"/>
          <w:highlight w:val="none"/>
        </w:rPr>
      </w:pPr>
    </w:p>
    <w:p>
      <w:pPr>
        <w:spacing w:line="360" w:lineRule="auto"/>
        <w:ind w:firstLine="560" w:firstLineChars="200"/>
        <w:rPr>
          <w:rFonts w:ascii="宋体"/>
          <w:color w:val="000000"/>
          <w:sz w:val="28"/>
          <w:szCs w:val="28"/>
          <w:highlight w:val="none"/>
        </w:rPr>
      </w:pPr>
    </w:p>
    <w:p>
      <w:pPr>
        <w:spacing w:line="360" w:lineRule="auto"/>
        <w:ind w:firstLine="560" w:firstLineChars="200"/>
        <w:rPr>
          <w:rFonts w:ascii="宋体"/>
          <w:color w:val="000000"/>
          <w:sz w:val="28"/>
          <w:szCs w:val="28"/>
          <w:highlight w:val="none"/>
        </w:rPr>
      </w:pPr>
    </w:p>
    <w:p>
      <w:pPr>
        <w:spacing w:line="360" w:lineRule="auto"/>
        <w:ind w:firstLine="560" w:firstLineChars="200"/>
        <w:rPr>
          <w:rFonts w:ascii="宋体"/>
          <w:color w:val="000000"/>
          <w:sz w:val="28"/>
          <w:szCs w:val="28"/>
          <w:highlight w:val="none"/>
        </w:rPr>
      </w:pPr>
    </w:p>
    <w:p>
      <w:pPr>
        <w:spacing w:line="360" w:lineRule="auto"/>
        <w:ind w:firstLine="560" w:firstLineChars="200"/>
        <w:rPr>
          <w:rFonts w:ascii="宋体"/>
          <w:color w:val="000000"/>
          <w:sz w:val="28"/>
          <w:szCs w:val="28"/>
          <w:highlight w:val="none"/>
        </w:rPr>
      </w:pPr>
    </w:p>
    <w:p>
      <w:pPr>
        <w:spacing w:line="360" w:lineRule="auto"/>
        <w:rPr>
          <w:rFonts w:ascii="宋体"/>
          <w:color w:val="000000"/>
          <w:sz w:val="28"/>
          <w:szCs w:val="28"/>
          <w:highlight w:val="none"/>
        </w:rPr>
      </w:pPr>
    </w:p>
    <w:p>
      <w:pPr>
        <w:jc w:val="center"/>
        <w:rPr>
          <w:rFonts w:ascii="宋体"/>
          <w:color w:val="000000"/>
          <w:sz w:val="32"/>
          <w:szCs w:val="32"/>
          <w:highlight w:val="none"/>
        </w:rPr>
      </w:pPr>
      <w:r>
        <w:rPr>
          <w:rFonts w:hint="eastAsia" w:ascii="宋体" w:hAnsi="宋体" w:cs="宋体"/>
          <w:color w:val="000000"/>
          <w:sz w:val="32"/>
          <w:szCs w:val="32"/>
          <w:highlight w:val="none"/>
        </w:rPr>
        <w:t>第五章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参选人选定</w:t>
      </w:r>
    </w:p>
    <w:p>
      <w:pPr>
        <w:widowControl/>
        <w:spacing w:line="500" w:lineRule="exact"/>
        <w:ind w:firstLine="536" w:firstLineChars="200"/>
        <w:jc w:val="left"/>
        <w:rPr>
          <w:rFonts w:ascii="宋体"/>
          <w:sz w:val="28"/>
          <w:szCs w:val="28"/>
          <w:highlight w:val="none"/>
        </w:rPr>
      </w:pPr>
      <w:r>
        <w:rPr>
          <w:rFonts w:ascii="宋体" w:hAnsi="宋体" w:cs="宋体"/>
          <w:spacing w:val="-6"/>
          <w:sz w:val="28"/>
          <w:szCs w:val="28"/>
          <w:highlight w:val="none"/>
        </w:rPr>
        <w:t>1</w:t>
      </w:r>
      <w:r>
        <w:rPr>
          <w:rFonts w:hint="eastAsia" w:ascii="宋体" w:hAnsi="宋体" w:cs="宋体"/>
          <w:spacing w:val="-6"/>
          <w:sz w:val="28"/>
          <w:szCs w:val="28"/>
          <w:highlight w:val="none"/>
        </w:rPr>
        <w:t>、</w:t>
      </w:r>
      <w:r>
        <w:rPr>
          <w:rFonts w:hint="eastAsia" w:ascii="宋体" w:hAnsi="宋体" w:cs="宋体"/>
          <w:sz w:val="28"/>
          <w:szCs w:val="28"/>
          <w:highlight w:val="none"/>
        </w:rPr>
        <w:t>比选人将在投标截至日期后另行组织比选会，参选人选定工作在比选人有关部门监督下，由比选人依法组建的招投标小组负责。</w:t>
      </w:r>
    </w:p>
    <w:p>
      <w:pPr>
        <w:spacing w:line="360" w:lineRule="auto"/>
        <w:ind w:firstLine="536" w:firstLineChars="200"/>
        <w:rPr>
          <w:rFonts w:ascii="宋体"/>
          <w:spacing w:val="-6"/>
          <w:sz w:val="28"/>
          <w:szCs w:val="28"/>
          <w:highlight w:val="none"/>
        </w:rPr>
      </w:pPr>
      <w:r>
        <w:rPr>
          <w:rFonts w:ascii="宋体" w:hAnsi="宋体" w:cs="宋体"/>
          <w:spacing w:val="-6"/>
          <w:sz w:val="28"/>
          <w:szCs w:val="28"/>
          <w:highlight w:val="none"/>
        </w:rPr>
        <w:t>2</w:t>
      </w:r>
      <w:r>
        <w:rPr>
          <w:rFonts w:hint="eastAsia" w:ascii="宋体" w:hAnsi="宋体" w:cs="宋体"/>
          <w:spacing w:val="-6"/>
          <w:sz w:val="28"/>
          <w:szCs w:val="28"/>
          <w:highlight w:val="none"/>
        </w:rPr>
        <w:t>、比选人会根据评比规则选取</w:t>
      </w:r>
      <w:r>
        <w:rPr>
          <w:rFonts w:ascii="宋体" w:hAnsi="宋体" w:cs="宋体"/>
          <w:spacing w:val="-6"/>
          <w:sz w:val="28"/>
          <w:szCs w:val="28"/>
          <w:highlight w:val="none"/>
        </w:rPr>
        <w:t>1</w:t>
      </w:r>
      <w:r>
        <w:rPr>
          <w:rFonts w:hint="eastAsia" w:ascii="宋体" w:hAnsi="宋体" w:cs="宋体"/>
          <w:spacing w:val="-6"/>
          <w:sz w:val="28"/>
          <w:szCs w:val="28"/>
          <w:highlight w:val="none"/>
        </w:rPr>
        <w:t>家中选单位。</w:t>
      </w:r>
    </w:p>
    <w:p>
      <w:pPr>
        <w:widowControl/>
        <w:spacing w:line="500" w:lineRule="exact"/>
        <w:ind w:firstLine="536" w:firstLineChars="200"/>
        <w:jc w:val="left"/>
        <w:rPr>
          <w:rFonts w:ascii="宋体"/>
          <w:spacing w:val="-6"/>
          <w:sz w:val="28"/>
          <w:szCs w:val="28"/>
          <w:highlight w:val="none"/>
        </w:rPr>
      </w:pPr>
      <w:r>
        <w:rPr>
          <w:rFonts w:ascii="宋体" w:hAnsi="宋体" w:cs="宋体"/>
          <w:spacing w:val="-6"/>
          <w:sz w:val="28"/>
          <w:szCs w:val="28"/>
          <w:highlight w:val="none"/>
        </w:rPr>
        <w:t>3</w:t>
      </w:r>
      <w:r>
        <w:rPr>
          <w:rFonts w:hint="eastAsia" w:ascii="宋体" w:hAnsi="宋体" w:cs="宋体"/>
          <w:spacing w:val="-6"/>
          <w:sz w:val="28"/>
          <w:szCs w:val="28"/>
          <w:highlight w:val="none"/>
        </w:rPr>
        <w:t>、参选人串标、相互勾结故意压低标价以排挤竞争对手的公平竞争的，其竞买无效。</w:t>
      </w:r>
      <w:r>
        <w:rPr>
          <w:rFonts w:ascii="宋体"/>
          <w:spacing w:val="-6"/>
          <w:sz w:val="28"/>
          <w:szCs w:val="28"/>
          <w:highlight w:val="none"/>
        </w:rPr>
        <w:t> </w:t>
      </w: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p>
    <w:p>
      <w:pPr>
        <w:rPr>
          <w:rFonts w:ascii="宋体"/>
          <w:color w:val="000000"/>
          <w:sz w:val="32"/>
          <w:szCs w:val="32"/>
          <w:highlight w:val="none"/>
        </w:rPr>
      </w:pPr>
      <w:r>
        <w:rPr>
          <w:rFonts w:hint="eastAsia" w:ascii="宋体"/>
          <w:color w:val="000000"/>
          <w:sz w:val="32"/>
          <w:szCs w:val="32"/>
          <w:highlight w:val="none"/>
        </w:rPr>
        <w:t>.</w:t>
      </w:r>
    </w:p>
    <w:p>
      <w:pPr>
        <w:jc w:val="center"/>
        <w:rPr>
          <w:rFonts w:ascii="宋体"/>
          <w:color w:val="000000"/>
          <w:sz w:val="32"/>
          <w:szCs w:val="32"/>
          <w:highlight w:val="none"/>
        </w:rPr>
      </w:pPr>
      <w:r>
        <w:rPr>
          <w:rFonts w:hint="eastAsia" w:ascii="宋体" w:hAnsi="宋体" w:cs="宋体"/>
          <w:color w:val="000000"/>
          <w:sz w:val="32"/>
          <w:szCs w:val="32"/>
          <w:highlight w:val="none"/>
        </w:rPr>
        <w:t>第六章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合同授予</w:t>
      </w:r>
    </w:p>
    <w:p>
      <w:pPr>
        <w:snapToGrid w:val="0"/>
        <w:spacing w:line="360" w:lineRule="auto"/>
        <w:ind w:firstLine="560" w:firstLineChars="200"/>
        <w:rPr>
          <w:rFonts w:ascii="宋体" w:hAnsi="宋体" w:cs="宋体"/>
          <w:color w:val="000000"/>
          <w:sz w:val="28"/>
          <w:szCs w:val="28"/>
          <w:highlight w:val="none"/>
        </w:rPr>
      </w:pPr>
      <w:r>
        <w:rPr>
          <w:rFonts w:ascii="宋体" w:hAnsi="宋体" w:cs="宋体"/>
          <w:color w:val="000000"/>
          <w:sz w:val="28"/>
          <w:szCs w:val="28"/>
          <w:highlight w:val="none"/>
        </w:rPr>
        <w:t>1</w:t>
      </w:r>
      <w:r>
        <w:rPr>
          <w:rFonts w:hint="eastAsia" w:ascii="宋体" w:hAnsi="宋体" w:cs="宋体"/>
          <w:color w:val="000000"/>
          <w:sz w:val="28"/>
          <w:szCs w:val="28"/>
          <w:highlight w:val="none"/>
        </w:rPr>
        <w:t>、比选人将把合同授予中选人；在授予前，仍需进行资格审查。</w:t>
      </w:r>
      <w:r>
        <w:rPr>
          <w:rFonts w:ascii="宋体" w:hAnsi="宋体" w:cs="宋体"/>
          <w:color w:val="000000"/>
          <w:sz w:val="28"/>
          <w:szCs w:val="28"/>
          <w:highlight w:val="none"/>
        </w:rPr>
        <w:t xml:space="preserve"> </w:t>
      </w:r>
    </w:p>
    <w:p>
      <w:pPr>
        <w:snapToGrid w:val="0"/>
        <w:spacing w:line="360" w:lineRule="auto"/>
        <w:rPr>
          <w:rFonts w:ascii="宋体"/>
          <w:color w:val="000000"/>
          <w:sz w:val="28"/>
          <w:szCs w:val="28"/>
          <w:highlight w:val="none"/>
        </w:rPr>
      </w:pPr>
      <w:r>
        <w:rPr>
          <w:rFonts w:ascii="宋体" w:hAnsi="宋体" w:cs="宋体"/>
          <w:color w:val="000000"/>
          <w:sz w:val="28"/>
          <w:szCs w:val="28"/>
          <w:highlight w:val="none"/>
        </w:rPr>
        <w:t xml:space="preserve">    2</w:t>
      </w:r>
      <w:r>
        <w:rPr>
          <w:rFonts w:hint="eastAsia" w:ascii="宋体" w:hAnsi="宋体" w:cs="宋体"/>
          <w:color w:val="000000"/>
          <w:sz w:val="28"/>
          <w:szCs w:val="28"/>
          <w:highlight w:val="none"/>
        </w:rPr>
        <w:t>、中选人确定后，比选将通知中选人。</w:t>
      </w:r>
    </w:p>
    <w:p>
      <w:pPr>
        <w:snapToGrid w:val="0"/>
        <w:spacing w:line="360" w:lineRule="auto"/>
        <w:ind w:firstLine="560" w:firstLineChars="200"/>
        <w:rPr>
          <w:rFonts w:ascii="宋体"/>
          <w:sz w:val="28"/>
          <w:szCs w:val="28"/>
          <w:highlight w:val="none"/>
        </w:rPr>
      </w:pPr>
      <w:r>
        <w:rPr>
          <w:rFonts w:ascii="宋体" w:hAnsi="宋体" w:cs="宋体"/>
          <w:color w:val="000000"/>
          <w:sz w:val="28"/>
          <w:szCs w:val="28"/>
          <w:highlight w:val="none"/>
        </w:rPr>
        <w:t>3</w:t>
      </w:r>
      <w:r>
        <w:rPr>
          <w:rFonts w:hint="eastAsia" w:ascii="宋体" w:hAnsi="宋体" w:cs="宋体"/>
          <w:color w:val="000000"/>
          <w:sz w:val="28"/>
          <w:szCs w:val="28"/>
          <w:highlight w:val="none"/>
        </w:rPr>
        <w:t>、中选通知对比选人和参选人具有法律效力。中选单位需在比选人通知中选后</w:t>
      </w:r>
      <w:r>
        <w:rPr>
          <w:rFonts w:ascii="宋体" w:hAnsi="宋体" w:cs="宋体"/>
          <w:color w:val="000000"/>
          <w:sz w:val="28"/>
          <w:szCs w:val="28"/>
          <w:highlight w:val="none"/>
        </w:rPr>
        <w:t>3</w:t>
      </w:r>
      <w:r>
        <w:rPr>
          <w:rFonts w:hint="eastAsia" w:ascii="宋体" w:hAnsi="宋体" w:cs="宋体"/>
          <w:color w:val="000000"/>
          <w:sz w:val="28"/>
          <w:szCs w:val="28"/>
          <w:highlight w:val="none"/>
        </w:rPr>
        <w:t>个工作日内与比选人签订合同。</w:t>
      </w:r>
      <w:r>
        <w:rPr>
          <w:rFonts w:hint="eastAsia" w:ascii="宋体" w:hAnsi="宋体" w:cs="宋体"/>
          <w:sz w:val="28"/>
          <w:szCs w:val="28"/>
          <w:highlight w:val="none"/>
        </w:rPr>
        <w:t>若因中选单位原因未在规定的时间和地点与比选人签署合同，比选人有权单方取消中选单位的资格。同时，由此给比选人造成的损失，比选人有权追究中选单位的全部责任。</w:t>
      </w:r>
    </w:p>
    <w:p>
      <w:pPr>
        <w:snapToGrid w:val="0"/>
        <w:spacing w:line="360" w:lineRule="auto"/>
        <w:ind w:firstLine="560" w:firstLineChars="200"/>
        <w:rPr>
          <w:rFonts w:ascii="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、中选人签署合同后必须履行中选价格，按合同要求</w:t>
      </w:r>
      <w:r>
        <w:rPr>
          <w:rFonts w:hint="eastAsia" w:ascii="宋体" w:hAnsi="宋体" w:cs="宋体"/>
          <w:sz w:val="28"/>
          <w:szCs w:val="28"/>
          <w:highlight w:val="yellow"/>
          <w:lang w:eastAsia="zh-CN"/>
        </w:rPr>
        <w:t>提供相关货物</w:t>
      </w:r>
      <w:r>
        <w:rPr>
          <w:rFonts w:hint="eastAsia" w:ascii="宋体" w:hAnsi="宋体" w:cs="宋体"/>
          <w:sz w:val="28"/>
          <w:szCs w:val="28"/>
          <w:highlight w:val="none"/>
        </w:rPr>
        <w:t>。若因中选单位原因未在规定的时间内完成</w:t>
      </w:r>
      <w:r>
        <w:rPr>
          <w:rFonts w:hint="eastAsia" w:ascii="宋体" w:hAnsi="宋体" w:cs="宋体"/>
          <w:sz w:val="28"/>
          <w:szCs w:val="28"/>
          <w:highlight w:val="none"/>
          <w:lang w:eastAsia="zh-CN"/>
        </w:rPr>
        <w:t>合同约定</w:t>
      </w:r>
      <w:bookmarkStart w:id="0" w:name="_GoBack"/>
      <w:bookmarkEnd w:id="0"/>
      <w:r>
        <w:rPr>
          <w:rFonts w:hint="eastAsia" w:ascii="宋体" w:hAnsi="宋体" w:cs="宋体"/>
          <w:sz w:val="28"/>
          <w:szCs w:val="28"/>
          <w:highlight w:val="none"/>
        </w:rPr>
        <w:t>工作，则比选人有权单方面取消中选单位的资格。并取消参选人三年内在比选人的业务中的参选资格，由此给比选人造成的损失，比选人有权追究中标单位的全部责任。</w:t>
      </w:r>
    </w:p>
    <w:p>
      <w:pPr>
        <w:snapToGrid w:val="0"/>
        <w:spacing w:line="360" w:lineRule="auto"/>
        <w:ind w:firstLine="560" w:firstLineChars="200"/>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、比选文件与合同附件作为签定合同的条款，比选文件合同条款中没有规定的内容，比选人、参选人认为有必要进行补充，可另行商定解决。</w:t>
      </w:r>
      <w:r>
        <w:rPr>
          <w:rFonts w:ascii="宋体" w:hAnsi="宋体" w:cs="宋体"/>
          <w:sz w:val="28"/>
          <w:szCs w:val="28"/>
          <w:highlight w:val="none"/>
        </w:rPr>
        <w:t xml:space="preserve"> </w:t>
      </w: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r>
        <w:rPr>
          <w:rFonts w:hint="eastAsia" w:ascii="宋体" w:hAnsi="宋体" w:cs="宋体"/>
          <w:color w:val="000000"/>
          <w:sz w:val="32"/>
          <w:szCs w:val="32"/>
          <w:highlight w:val="none"/>
        </w:rPr>
        <w:t>第七章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中选后相关履约要求</w:t>
      </w:r>
    </w:p>
    <w:p>
      <w:pPr>
        <w:snapToGrid w:val="0"/>
        <w:spacing w:line="360" w:lineRule="auto"/>
        <w:ind w:firstLine="560" w:firstLineChars="200"/>
        <w:jc w:val="both"/>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、中选单位应服从比选的管理规定，不得影响甲方的生产运行，如有违反，取消中选单位的继续履行合同的资格，同时，由此给比选人造成的损失，比选人有权追究中选单位的全部责任。</w:t>
      </w:r>
    </w:p>
    <w:p>
      <w:pPr>
        <w:ind w:firstLine="560"/>
        <w:jc w:val="both"/>
        <w:rPr>
          <w:sz w:val="36"/>
          <w:szCs w:val="36"/>
          <w:highlight w:val="none"/>
        </w:rPr>
      </w:pPr>
      <w:r>
        <w:rPr>
          <w:rFonts w:ascii="宋体" w:hAnsi="宋体" w:cs="宋体"/>
          <w:sz w:val="28"/>
          <w:szCs w:val="28"/>
          <w:highlight w:val="none"/>
        </w:rPr>
        <w:t>2</w:t>
      </w:r>
      <w:r>
        <w:rPr>
          <w:rFonts w:hint="eastAsia" w:ascii="宋体" w:hAnsi="宋体" w:cs="宋体"/>
          <w:sz w:val="28"/>
          <w:szCs w:val="28"/>
          <w:highlight w:val="none"/>
        </w:rPr>
        <w:t>、中选人必须严格执行《</w:t>
      </w:r>
      <w:r>
        <w:rPr>
          <w:rFonts w:hint="eastAsia" w:ascii="宋体" w:hAnsi="宋体" w:cs="宋体"/>
          <w:sz w:val="28"/>
          <w:szCs w:val="28"/>
          <w:highlight w:val="yellow"/>
          <w:lang w:val="en-US" w:eastAsia="zh-CN"/>
        </w:rPr>
        <w:t>2019年工会福利采购项目</w:t>
      </w:r>
      <w:r>
        <w:rPr>
          <w:rFonts w:hint="eastAsia" w:ascii="宋体" w:hAnsi="宋体" w:cs="宋体"/>
          <w:sz w:val="28"/>
          <w:szCs w:val="28"/>
          <w:highlight w:val="none"/>
        </w:rPr>
        <w:t>合同》（详见附件一）、《服务承诺函》（详见附件四）的规定。</w:t>
      </w:r>
    </w:p>
    <w:p>
      <w:pPr>
        <w:snapToGrid w:val="0"/>
        <w:spacing w:line="360" w:lineRule="auto"/>
        <w:ind w:firstLine="560" w:firstLineChars="200"/>
        <w:jc w:val="both"/>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、中选人需遵守甲方的各项管理规章制度。如触犯相关条例者则按福建省东南电化股份有限公司相应处罚条款进行处罚。</w:t>
      </w: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p>
    <w:p>
      <w:pPr>
        <w:tabs>
          <w:tab w:val="left" w:pos="1260"/>
          <w:tab w:val="left" w:pos="1800"/>
        </w:tabs>
        <w:jc w:val="center"/>
        <w:rPr>
          <w:rFonts w:ascii="宋体"/>
          <w:color w:val="000000"/>
          <w:sz w:val="32"/>
          <w:szCs w:val="32"/>
          <w:highlight w:val="none"/>
        </w:rPr>
      </w:pPr>
      <w:r>
        <w:rPr>
          <w:rFonts w:hint="eastAsia" w:ascii="宋体" w:hAnsi="宋体" w:cs="宋体"/>
          <w:color w:val="000000"/>
          <w:sz w:val="32"/>
          <w:szCs w:val="32"/>
          <w:highlight w:val="none"/>
        </w:rPr>
        <w:t>第八章</w:t>
      </w:r>
      <w:r>
        <w:rPr>
          <w:rFonts w:ascii="宋体" w:hAnsi="宋体" w:cs="宋体"/>
          <w:color w:val="000000"/>
          <w:sz w:val="32"/>
          <w:szCs w:val="32"/>
          <w:highlight w:val="none"/>
        </w:rPr>
        <w:t xml:space="preserve">   </w:t>
      </w:r>
      <w:r>
        <w:rPr>
          <w:rFonts w:hint="eastAsia" w:ascii="宋体" w:hAnsi="宋体" w:cs="宋体"/>
          <w:color w:val="000000"/>
          <w:sz w:val="32"/>
          <w:szCs w:val="32"/>
          <w:highlight w:val="none"/>
        </w:rPr>
        <w:t>其它</w:t>
      </w:r>
    </w:p>
    <w:p>
      <w:pPr>
        <w:snapToGrid w:val="0"/>
        <w:spacing w:line="360" w:lineRule="auto"/>
        <w:ind w:firstLine="560" w:firstLineChars="20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、参选人的参选文件无论其是否中选，均不退回。</w:t>
      </w:r>
    </w:p>
    <w:p>
      <w:pPr>
        <w:snapToGrid w:val="0"/>
        <w:spacing w:line="360" w:lineRule="auto"/>
        <w:ind w:firstLine="560" w:firstLineChars="20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、比选人郑重承诺：参选人所提交的参选文件及相关资料不向第三方泄露。</w:t>
      </w:r>
    </w:p>
    <w:p>
      <w:pPr>
        <w:snapToGrid w:val="0"/>
        <w:spacing w:line="360" w:lineRule="auto"/>
        <w:ind w:firstLine="560" w:firstLineChars="20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、本比选文件的解释权归福建省东南电化股份有限公司。</w:t>
      </w:r>
    </w:p>
    <w:p>
      <w:pPr>
        <w:ind w:firstLine="560" w:firstLineChars="200"/>
        <w:jc w:val="left"/>
        <w:rPr>
          <w:rFonts w:ascii="宋体" w:hAnsi="宋体" w:cs="宋体"/>
          <w:color w:val="000000"/>
          <w:sz w:val="28"/>
          <w:szCs w:val="28"/>
          <w:highlight w:val="none"/>
        </w:rPr>
      </w:pPr>
      <w:r>
        <w:rPr>
          <w:rFonts w:hint="eastAsia" w:ascii="宋体" w:hAnsi="宋体" w:cs="宋体"/>
          <w:color w:val="000000"/>
          <w:sz w:val="28"/>
          <w:szCs w:val="28"/>
          <w:highlight w:val="none"/>
        </w:rPr>
        <w:t>4、比选联系人：林先生（13600852194）</w:t>
      </w: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ind w:firstLine="720" w:firstLineChars="225"/>
        <w:jc w:val="left"/>
        <w:rPr>
          <w:rFonts w:ascii="宋体"/>
          <w:color w:val="000000"/>
          <w:sz w:val="32"/>
          <w:szCs w:val="32"/>
          <w:highlight w:val="none"/>
        </w:rPr>
      </w:pPr>
    </w:p>
    <w:p>
      <w:pPr>
        <w:snapToGrid w:val="0"/>
        <w:spacing w:line="360" w:lineRule="auto"/>
        <w:rPr>
          <w:rFonts w:ascii="宋体"/>
          <w:color w:val="000000"/>
          <w:sz w:val="32"/>
          <w:szCs w:val="32"/>
          <w:highlight w:val="none"/>
        </w:rPr>
      </w:pPr>
    </w:p>
    <w:p>
      <w:pPr>
        <w:snapToGrid w:val="0"/>
        <w:spacing w:line="360" w:lineRule="auto"/>
        <w:rPr>
          <w:rFonts w:ascii="宋体"/>
          <w:sz w:val="28"/>
          <w:szCs w:val="28"/>
          <w:highlight w:val="none"/>
        </w:rPr>
      </w:pPr>
      <w:r>
        <w:rPr>
          <w:rFonts w:hint="eastAsia" w:ascii="宋体" w:hAnsi="宋体" w:cs="宋体"/>
          <w:color w:val="000000"/>
          <w:sz w:val="32"/>
          <w:szCs w:val="32"/>
          <w:highlight w:val="none"/>
        </w:rPr>
        <w:t>附件一：</w:t>
      </w:r>
    </w:p>
    <w:p>
      <w:pPr>
        <w:spacing w:line="520" w:lineRule="exact"/>
        <w:jc w:val="center"/>
        <w:rPr>
          <w:highlight w:val="none"/>
        </w:rPr>
      </w:pPr>
      <w:r>
        <w:rPr>
          <w:rFonts w:hint="eastAsia"/>
          <w:highlight w:val="none"/>
          <w:lang w:val="en-US" w:eastAsia="zh-CN"/>
        </w:rPr>
        <w:t>2019年工会福利采购项目</w:t>
      </w:r>
      <w:r>
        <w:rPr>
          <w:rFonts w:hint="eastAsia"/>
          <w:highlight w:val="none"/>
        </w:rPr>
        <w:t>合同</w:t>
      </w:r>
    </w:p>
    <w:p>
      <w:pPr>
        <w:spacing w:line="520" w:lineRule="exact"/>
        <w:rPr>
          <w:highlight w:val="none"/>
        </w:rPr>
      </w:pPr>
      <w:r>
        <w:rPr>
          <w:highlight w:val="none"/>
        </w:rPr>
        <w:t xml:space="preserve"> </w:t>
      </w:r>
      <w:r>
        <w:rPr>
          <w:rFonts w:hint="eastAsia"/>
          <w:highlight w:val="none"/>
        </w:rPr>
        <w:t>合同编号：</w:t>
      </w:r>
      <w:r>
        <w:rPr>
          <w:highlight w:val="none"/>
        </w:rPr>
        <w:t xml:space="preserve"> </w:t>
      </w:r>
    </w:p>
    <w:p>
      <w:pPr>
        <w:spacing w:line="520" w:lineRule="exact"/>
        <w:rPr>
          <w:rFonts w:hint="eastAsia"/>
          <w:highlight w:val="none"/>
          <w:lang w:eastAsia="zh-CN"/>
        </w:rPr>
      </w:pPr>
      <w:r>
        <w:rPr>
          <w:rFonts w:hint="eastAsia"/>
          <w:highlight w:val="none"/>
        </w:rPr>
        <w:t>甲方：</w:t>
      </w:r>
      <w:r>
        <w:rPr>
          <w:rFonts w:hint="eastAsia"/>
          <w:highlight w:val="none"/>
          <w:lang w:eastAsia="zh-CN"/>
        </w:rPr>
        <w:t>福建省东南电化股份有限公司</w:t>
      </w:r>
      <w:r>
        <w:rPr>
          <w:highlight w:val="none"/>
        </w:rPr>
        <w:t xml:space="preserve">               </w:t>
      </w:r>
      <w:r>
        <w:rPr>
          <w:rFonts w:hint="eastAsia"/>
          <w:highlight w:val="none"/>
        </w:rPr>
        <w:t>签订地点</w:t>
      </w:r>
      <w:r>
        <w:rPr>
          <w:rFonts w:hint="eastAsia"/>
          <w:highlight w:val="none"/>
          <w:lang w:eastAsia="zh-CN"/>
        </w:rPr>
        <w:t>：福清江阴</w:t>
      </w:r>
    </w:p>
    <w:p>
      <w:pPr>
        <w:spacing w:line="520" w:lineRule="exact"/>
        <w:rPr>
          <w:rFonts w:hint="eastAsia"/>
          <w:highlight w:val="none"/>
          <w:lang w:val="en-US" w:eastAsia="zh-CN"/>
        </w:rPr>
      </w:pPr>
      <w:r>
        <w:rPr>
          <w:rFonts w:hint="eastAsia"/>
          <w:highlight w:val="none"/>
        </w:rPr>
        <w:t>乙方：</w:t>
      </w:r>
      <w:r>
        <w:rPr>
          <w:highlight w:val="none"/>
        </w:rPr>
        <w:t xml:space="preserve">         </w:t>
      </w:r>
      <w:r>
        <w:rPr>
          <w:rFonts w:hint="eastAsia"/>
          <w:highlight w:val="none"/>
        </w:rPr>
        <w:t>签订日期：</w:t>
      </w:r>
      <w:r>
        <w:rPr>
          <w:rFonts w:hint="eastAsia"/>
          <w:highlight w:val="none"/>
          <w:lang w:val="en-US" w:eastAsia="zh-CN"/>
        </w:rPr>
        <w:t>2018年8月7日</w:t>
      </w:r>
    </w:p>
    <w:p>
      <w:pPr>
        <w:spacing w:line="520" w:lineRule="exact"/>
        <w:rPr>
          <w:highlight w:val="none"/>
        </w:rPr>
      </w:pPr>
    </w:p>
    <w:p>
      <w:pPr>
        <w:spacing w:line="520" w:lineRule="exact"/>
        <w:rPr>
          <w:highlight w:val="none"/>
        </w:rPr>
      </w:pPr>
      <w:r>
        <w:rPr>
          <w:rFonts w:hint="eastAsia"/>
          <w:highlight w:val="none"/>
        </w:rPr>
        <w:t>根据甲方采购项目需求，经双方友好协商，就甲方向乙方采购本合同第</w:t>
      </w:r>
      <w:r>
        <w:rPr>
          <w:highlight w:val="none"/>
        </w:rPr>
        <w:t>1</w:t>
      </w:r>
      <w:r>
        <w:rPr>
          <w:rFonts w:hint="eastAsia"/>
          <w:highlight w:val="none"/>
        </w:rPr>
        <w:t>条所列产品相关事宜，依据《中华人民共和国合同法》及其他相关法律法规规定，双方签订如下协议：</w:t>
      </w:r>
    </w:p>
    <w:p>
      <w:pPr>
        <w:spacing w:line="520" w:lineRule="exact"/>
        <w:rPr>
          <w:highlight w:val="none"/>
        </w:rPr>
      </w:pPr>
      <w:r>
        <w:rPr>
          <w:rFonts w:hint="eastAsia"/>
          <w:highlight w:val="none"/>
        </w:rPr>
        <w:t>合同标的和合同价格</w:t>
      </w:r>
    </w:p>
    <w:tbl>
      <w:tblPr>
        <w:tblStyle w:val="15"/>
        <w:tblW w:w="9612" w:type="dxa"/>
        <w:jc w:val="center"/>
        <w:tblInd w:w="-1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2336"/>
        <w:gridCol w:w="1470"/>
        <w:gridCol w:w="900"/>
        <w:gridCol w:w="1485"/>
        <w:gridCol w:w="1530"/>
        <w:gridCol w:w="1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Ex>
        <w:trPr>
          <w:trHeight w:val="335" w:hRule="atLeast"/>
          <w:jc w:val="center"/>
        </w:trPr>
        <w:tc>
          <w:tcPr>
            <w:tcW w:w="2336" w:type="dxa"/>
            <w:shd w:val="clear" w:color="auto" w:fill="auto"/>
            <w:vAlign w:val="center"/>
          </w:tcPr>
          <w:p>
            <w:pPr>
              <w:spacing w:line="520" w:lineRule="exact"/>
              <w:rPr>
                <w:rFonts w:hint="eastAsia"/>
                <w:highlight w:val="none"/>
              </w:rPr>
            </w:pPr>
            <w:r>
              <w:rPr>
                <w:rFonts w:hint="eastAsia"/>
                <w:highlight w:val="none"/>
                <w:lang w:val="en-US" w:eastAsia="zh-CN"/>
              </w:rPr>
              <w:t>名称</w:t>
            </w:r>
          </w:p>
        </w:tc>
        <w:tc>
          <w:tcPr>
            <w:tcW w:w="1470" w:type="dxa"/>
            <w:shd w:val="clear" w:color="auto" w:fill="auto"/>
            <w:vAlign w:val="center"/>
          </w:tcPr>
          <w:p>
            <w:pPr>
              <w:spacing w:line="520" w:lineRule="exact"/>
              <w:rPr>
                <w:rFonts w:hint="eastAsia"/>
                <w:highlight w:val="none"/>
              </w:rPr>
            </w:pPr>
            <w:r>
              <w:rPr>
                <w:rFonts w:hint="eastAsia"/>
                <w:highlight w:val="none"/>
                <w:lang w:val="en-US" w:eastAsia="zh-CN"/>
              </w:rPr>
              <w:t>型号</w:t>
            </w:r>
          </w:p>
        </w:tc>
        <w:tc>
          <w:tcPr>
            <w:tcW w:w="900" w:type="dxa"/>
            <w:shd w:val="clear" w:color="auto" w:fill="auto"/>
            <w:vAlign w:val="center"/>
          </w:tcPr>
          <w:p>
            <w:pPr>
              <w:spacing w:line="520" w:lineRule="exact"/>
              <w:rPr>
                <w:rFonts w:hint="eastAsia"/>
                <w:highlight w:val="none"/>
              </w:rPr>
            </w:pPr>
            <w:r>
              <w:rPr>
                <w:rFonts w:hint="eastAsia"/>
                <w:highlight w:val="none"/>
                <w:lang w:val="en-US" w:eastAsia="zh-CN"/>
              </w:rPr>
              <w:t>数量</w:t>
            </w:r>
          </w:p>
        </w:tc>
        <w:tc>
          <w:tcPr>
            <w:tcW w:w="1485" w:type="dxa"/>
            <w:shd w:val="clear" w:color="auto" w:fill="auto"/>
            <w:vAlign w:val="center"/>
          </w:tcPr>
          <w:p>
            <w:pPr>
              <w:spacing w:line="520" w:lineRule="exact"/>
              <w:rPr>
                <w:rFonts w:hint="eastAsia"/>
                <w:highlight w:val="none"/>
                <w:lang w:val="en-US"/>
              </w:rPr>
            </w:pPr>
            <w:r>
              <w:rPr>
                <w:rFonts w:hint="eastAsia"/>
                <w:highlight w:val="none"/>
                <w:lang w:val="en-US" w:eastAsia="zh-CN"/>
              </w:rPr>
              <w:t>单价(元)</w:t>
            </w:r>
          </w:p>
        </w:tc>
        <w:tc>
          <w:tcPr>
            <w:tcW w:w="1530" w:type="dxa"/>
            <w:shd w:val="clear" w:color="auto" w:fill="auto"/>
            <w:vAlign w:val="center"/>
          </w:tcPr>
          <w:p>
            <w:pPr>
              <w:spacing w:line="520" w:lineRule="exact"/>
              <w:rPr>
                <w:rFonts w:hint="eastAsia"/>
                <w:highlight w:val="none"/>
                <w:lang w:eastAsia="zh-CN"/>
              </w:rPr>
            </w:pPr>
          </w:p>
        </w:tc>
        <w:tc>
          <w:tcPr>
            <w:tcW w:w="1891" w:type="dxa"/>
            <w:shd w:val="clear" w:color="auto" w:fill="auto"/>
            <w:vAlign w:val="center"/>
          </w:tcPr>
          <w:p>
            <w:pPr>
              <w:spacing w:line="520" w:lineRule="exact"/>
              <w:rPr>
                <w:rFonts w:hint="eastAsia"/>
                <w:highlight w:val="none"/>
                <w:lang w:eastAsia="zh-CN"/>
              </w:rPr>
            </w:pPr>
            <w:r>
              <w:rPr>
                <w:rFonts w:hint="eastAsia"/>
                <w:highlight w:val="none"/>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70" w:hRule="atLeast"/>
          <w:jc w:val="center"/>
        </w:trPr>
        <w:tc>
          <w:tcPr>
            <w:tcW w:w="2336" w:type="dxa"/>
            <w:shd w:val="clear" w:color="auto" w:fill="auto"/>
            <w:vAlign w:val="center"/>
          </w:tcPr>
          <w:p>
            <w:pPr>
              <w:spacing w:line="520" w:lineRule="exact"/>
              <w:rPr>
                <w:rFonts w:hint="eastAsia"/>
                <w:highlight w:val="none"/>
              </w:rPr>
            </w:pPr>
          </w:p>
        </w:tc>
        <w:tc>
          <w:tcPr>
            <w:tcW w:w="1470" w:type="dxa"/>
            <w:shd w:val="clear" w:color="auto" w:fill="auto"/>
            <w:vAlign w:val="center"/>
          </w:tcPr>
          <w:p>
            <w:pPr>
              <w:spacing w:line="520" w:lineRule="exact"/>
              <w:rPr>
                <w:rFonts w:hint="eastAsia"/>
                <w:highlight w:val="none"/>
              </w:rPr>
            </w:pPr>
          </w:p>
        </w:tc>
        <w:tc>
          <w:tcPr>
            <w:tcW w:w="900" w:type="dxa"/>
            <w:shd w:val="clear" w:color="auto" w:fill="auto"/>
            <w:vAlign w:val="center"/>
          </w:tcPr>
          <w:p>
            <w:pPr>
              <w:spacing w:line="520" w:lineRule="exact"/>
              <w:rPr>
                <w:rFonts w:hint="eastAsia"/>
                <w:highlight w:val="none"/>
              </w:rPr>
            </w:pPr>
          </w:p>
        </w:tc>
        <w:tc>
          <w:tcPr>
            <w:tcW w:w="1485" w:type="dxa"/>
            <w:shd w:val="clear" w:color="auto" w:fill="auto"/>
            <w:vAlign w:val="center"/>
          </w:tcPr>
          <w:p>
            <w:pPr>
              <w:spacing w:line="520" w:lineRule="exact"/>
              <w:rPr>
                <w:rFonts w:hint="eastAsia"/>
                <w:highlight w:val="none"/>
              </w:rPr>
            </w:pPr>
          </w:p>
        </w:tc>
        <w:tc>
          <w:tcPr>
            <w:tcW w:w="1530" w:type="dxa"/>
            <w:shd w:val="clear" w:color="auto" w:fill="auto"/>
            <w:vAlign w:val="center"/>
          </w:tcPr>
          <w:p>
            <w:pPr>
              <w:spacing w:line="520" w:lineRule="exact"/>
              <w:rPr>
                <w:rFonts w:hint="eastAsia"/>
                <w:highlight w:val="none"/>
                <w:lang w:val="en-US" w:eastAsia="zh-CN"/>
              </w:rPr>
            </w:pPr>
          </w:p>
        </w:tc>
        <w:tc>
          <w:tcPr>
            <w:tcW w:w="1891" w:type="dxa"/>
            <w:shd w:val="clear" w:color="auto" w:fill="auto"/>
            <w:vAlign w:val="center"/>
          </w:tcPr>
          <w:p>
            <w:pPr>
              <w:spacing w:line="520" w:lineRule="exact"/>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70" w:hRule="atLeast"/>
          <w:jc w:val="center"/>
        </w:trPr>
        <w:tc>
          <w:tcPr>
            <w:tcW w:w="9612" w:type="dxa"/>
            <w:gridSpan w:val="6"/>
            <w:shd w:val="clear" w:color="auto" w:fill="auto"/>
            <w:vAlign w:val="center"/>
          </w:tcPr>
          <w:p>
            <w:pPr>
              <w:spacing w:line="520" w:lineRule="exact"/>
              <w:rPr>
                <w:rFonts w:hint="eastAsia"/>
                <w:highlight w:val="none"/>
                <w:lang w:val="en-US" w:eastAsia="zh-CN"/>
              </w:rPr>
            </w:pPr>
            <w:r>
              <w:rPr>
                <w:rFonts w:hint="eastAsia"/>
                <w:highlight w:val="none"/>
                <w:lang w:eastAsia="zh-CN"/>
              </w:rPr>
              <w:t>共计：</w:t>
            </w:r>
            <w:r>
              <w:rPr>
                <w:rFonts w:hint="eastAsia"/>
                <w:highlight w:val="none"/>
                <w:lang w:val="en-US" w:eastAsia="zh-CN"/>
              </w:rPr>
              <w:t>。</w:t>
            </w:r>
          </w:p>
        </w:tc>
      </w:tr>
    </w:tbl>
    <w:p>
      <w:pPr>
        <w:spacing w:line="520" w:lineRule="exact"/>
        <w:rPr>
          <w:highlight w:val="none"/>
        </w:rPr>
      </w:pPr>
      <w:r>
        <w:rPr>
          <w:rFonts w:hint="eastAsia"/>
          <w:highlight w:val="none"/>
        </w:rPr>
        <w:t>上述金额为含税价格</w:t>
      </w:r>
      <w:r>
        <w:rPr>
          <w:rFonts w:hint="eastAsia"/>
          <w:highlight w:val="none"/>
          <w:lang w:eastAsia="zh-CN"/>
        </w:rPr>
        <w:t>（含</w:t>
      </w:r>
      <w:r>
        <w:rPr>
          <w:rFonts w:hint="eastAsia"/>
          <w:highlight w:val="none"/>
          <w:lang w:val="en-US" w:eastAsia="zh-CN"/>
        </w:rPr>
        <w:t>16%增值税</w:t>
      </w:r>
      <w:r>
        <w:rPr>
          <w:rFonts w:hint="eastAsia"/>
          <w:highlight w:val="none"/>
          <w:lang w:eastAsia="zh-CN"/>
        </w:rPr>
        <w:t>）</w:t>
      </w:r>
      <w:r>
        <w:rPr>
          <w:rFonts w:hint="eastAsia"/>
          <w:highlight w:val="none"/>
        </w:rPr>
        <w:t>，包含了乙方提供安装、运输、人工费用。</w:t>
      </w:r>
    </w:p>
    <w:p>
      <w:pPr>
        <w:spacing w:line="520" w:lineRule="exact"/>
        <w:rPr>
          <w:rFonts w:hint="eastAsia"/>
          <w:highlight w:val="none"/>
          <w:lang w:val="en-US" w:eastAsia="zh-CN"/>
        </w:rPr>
      </w:pPr>
      <w:r>
        <w:rPr>
          <w:highlight w:val="none"/>
        </w:rPr>
        <w:t>2</w:t>
      </w:r>
      <w:r>
        <w:rPr>
          <w:rFonts w:hint="eastAsia"/>
          <w:highlight w:val="none"/>
        </w:rPr>
        <w:t>、交货：</w:t>
      </w:r>
    </w:p>
    <w:p>
      <w:pPr>
        <w:spacing w:line="520" w:lineRule="exact"/>
        <w:rPr>
          <w:highlight w:val="none"/>
        </w:rPr>
      </w:pPr>
      <w:r>
        <w:rPr>
          <w:highlight w:val="none"/>
        </w:rPr>
        <w:t xml:space="preserve"> 2.1</w:t>
      </w:r>
      <w:r>
        <w:rPr>
          <w:rFonts w:hint="eastAsia"/>
          <w:highlight w:val="none"/>
        </w:rPr>
        <w:t>交货方式：</w:t>
      </w:r>
      <w:r>
        <w:rPr>
          <w:highlight w:val="none"/>
        </w:rPr>
        <w:t xml:space="preserve">   </w:t>
      </w:r>
      <w:r>
        <w:rPr>
          <w:rFonts w:hint="eastAsia"/>
          <w:highlight w:val="none"/>
        </w:rPr>
        <w:t>货到</w:t>
      </w:r>
      <w:r>
        <w:rPr>
          <w:rFonts w:hint="eastAsia"/>
          <w:highlight w:val="none"/>
          <w:lang w:eastAsia="zh-CN"/>
        </w:rPr>
        <w:t>安装完成后</w:t>
      </w:r>
      <w:r>
        <w:rPr>
          <w:rFonts w:hint="eastAsia"/>
          <w:highlight w:val="none"/>
        </w:rPr>
        <w:t>付款</w:t>
      </w:r>
      <w:r>
        <w:rPr>
          <w:highlight w:val="none"/>
        </w:rPr>
        <w:t xml:space="preserve">  </w:t>
      </w:r>
    </w:p>
    <w:p>
      <w:pPr>
        <w:spacing w:line="520" w:lineRule="exact"/>
        <w:rPr>
          <w:highlight w:val="none"/>
        </w:rPr>
      </w:pPr>
      <w:r>
        <w:rPr>
          <w:highlight w:val="none"/>
        </w:rPr>
        <w:t>2.2</w:t>
      </w:r>
      <w:r>
        <w:rPr>
          <w:rFonts w:hint="eastAsia"/>
          <w:highlight w:val="none"/>
        </w:rPr>
        <w:t>交货地点：运送到</w:t>
      </w:r>
      <w:r>
        <w:rPr>
          <w:highlight w:val="none"/>
        </w:rPr>
        <w:t xml:space="preserve">    </w:t>
      </w:r>
      <w:r>
        <w:rPr>
          <w:rFonts w:hint="eastAsia"/>
          <w:highlight w:val="none"/>
        </w:rPr>
        <w:t>东南电化厂区内</w:t>
      </w:r>
      <w:r>
        <w:rPr>
          <w:highlight w:val="none"/>
        </w:rPr>
        <w:t xml:space="preserve">  </w:t>
      </w:r>
      <w:r>
        <w:rPr>
          <w:rFonts w:hint="eastAsia"/>
          <w:highlight w:val="none"/>
        </w:rPr>
        <w:t>（以甲方提供的送货清单和地址明细为准）</w:t>
      </w:r>
    </w:p>
    <w:p>
      <w:pPr>
        <w:spacing w:line="520" w:lineRule="exact"/>
        <w:rPr>
          <w:highlight w:val="none"/>
        </w:rPr>
      </w:pPr>
      <w:r>
        <w:rPr>
          <w:highlight w:val="none"/>
        </w:rPr>
        <w:t>2.3</w:t>
      </w:r>
      <w:r>
        <w:rPr>
          <w:rFonts w:hint="eastAsia"/>
          <w:highlight w:val="none"/>
        </w:rPr>
        <w:t>交货时间：</w:t>
      </w:r>
      <w:r>
        <w:rPr>
          <w:highlight w:val="none"/>
        </w:rPr>
        <w:t xml:space="preserve">  </w:t>
      </w:r>
      <w:r>
        <w:rPr>
          <w:rFonts w:hint="eastAsia"/>
          <w:highlight w:val="none"/>
        </w:rPr>
        <w:t>合同签订10个日历日</w:t>
      </w:r>
      <w:r>
        <w:rPr>
          <w:highlight w:val="none"/>
        </w:rPr>
        <w:t xml:space="preserve">       </w:t>
      </w:r>
    </w:p>
    <w:p>
      <w:pPr>
        <w:spacing w:line="520" w:lineRule="exact"/>
        <w:rPr>
          <w:highlight w:val="none"/>
        </w:rPr>
      </w:pPr>
      <w:r>
        <w:rPr>
          <w:highlight w:val="none"/>
        </w:rPr>
        <w:t>2.4</w:t>
      </w:r>
      <w:r>
        <w:rPr>
          <w:rFonts w:hint="eastAsia"/>
          <w:highlight w:val="none"/>
        </w:rPr>
        <w:t>乙方提供产品安装及调试服务，并承担运输过程中发生的一切费用。在产品交付给甲方之前，相关的毁损、灭失等风险均由乙方自行承担。</w:t>
      </w:r>
    </w:p>
    <w:p>
      <w:pPr>
        <w:spacing w:line="520" w:lineRule="exact"/>
        <w:rPr>
          <w:highlight w:val="none"/>
        </w:rPr>
      </w:pPr>
      <w:r>
        <w:rPr>
          <w:highlight w:val="none"/>
        </w:rPr>
        <w:t>3</w:t>
      </w:r>
      <w:r>
        <w:rPr>
          <w:rFonts w:hint="eastAsia"/>
          <w:highlight w:val="none"/>
        </w:rPr>
        <w:t>、付款方式与条件</w:t>
      </w:r>
    </w:p>
    <w:p>
      <w:pPr>
        <w:spacing w:line="520" w:lineRule="exact"/>
        <w:rPr>
          <w:highlight w:val="none"/>
        </w:rPr>
      </w:pPr>
      <w:r>
        <w:rPr>
          <w:highlight w:val="none"/>
        </w:rPr>
        <w:t>3.1</w:t>
      </w:r>
      <w:r>
        <w:rPr>
          <w:rFonts w:hint="eastAsia"/>
          <w:highlight w:val="none"/>
        </w:rPr>
        <w:t>乙方交付的产品按合同约定标准经甲方验收合格后，甲方向乙方支付。</w:t>
      </w:r>
    </w:p>
    <w:p>
      <w:pPr>
        <w:spacing w:line="520" w:lineRule="exact"/>
        <w:rPr>
          <w:highlight w:val="none"/>
        </w:rPr>
      </w:pPr>
      <w:r>
        <w:rPr>
          <w:highlight w:val="none"/>
        </w:rPr>
        <w:t xml:space="preserve">3.2 </w:t>
      </w:r>
      <w:r>
        <w:rPr>
          <w:rFonts w:hint="eastAsia"/>
          <w:highlight w:val="none"/>
        </w:rPr>
        <w:t>乙方应根据甲方要求在甲方每次付款前</w:t>
      </w:r>
      <w:r>
        <w:rPr>
          <w:highlight w:val="none"/>
        </w:rPr>
        <w:t xml:space="preserve">  7 </w:t>
      </w:r>
      <w:r>
        <w:rPr>
          <w:rFonts w:hint="eastAsia"/>
          <w:highlight w:val="none"/>
        </w:rPr>
        <w:t>日内提供正式税务发票，否则甲方有权顺延付款。乙方应提交全额增值税专用发票（税率</w:t>
      </w:r>
      <w:r>
        <w:rPr>
          <w:highlight w:val="none"/>
        </w:rPr>
        <w:t xml:space="preserve"> </w:t>
      </w:r>
      <w:r>
        <w:rPr>
          <w:rFonts w:hint="eastAsia"/>
          <w:highlight w:val="none"/>
        </w:rPr>
        <w:t xml:space="preserve"> </w:t>
      </w:r>
      <w:r>
        <w:rPr>
          <w:rFonts w:hint="eastAsia"/>
          <w:highlight w:val="none"/>
          <w:lang w:val="en-US" w:eastAsia="zh-CN"/>
        </w:rPr>
        <w:t>16</w:t>
      </w:r>
      <w:r>
        <w:rPr>
          <w:rFonts w:hint="eastAsia"/>
          <w:highlight w:val="none"/>
        </w:rPr>
        <w:t xml:space="preserve"> </w:t>
      </w:r>
      <w:r>
        <w:rPr>
          <w:highlight w:val="none"/>
        </w:rPr>
        <w:t xml:space="preserve"> %</w:t>
      </w:r>
      <w:r>
        <w:rPr>
          <w:rFonts w:hint="eastAsia"/>
          <w:highlight w:val="none"/>
        </w:rPr>
        <w:t>）。</w:t>
      </w:r>
    </w:p>
    <w:p>
      <w:pPr>
        <w:spacing w:line="520" w:lineRule="exact"/>
        <w:rPr>
          <w:highlight w:val="none"/>
        </w:rPr>
      </w:pPr>
      <w:r>
        <w:rPr>
          <w:highlight w:val="none"/>
        </w:rPr>
        <w:t>4</w:t>
      </w:r>
      <w:r>
        <w:rPr>
          <w:rFonts w:hint="eastAsia"/>
          <w:highlight w:val="none"/>
        </w:rPr>
        <w:t>、质量要求和技术标准</w:t>
      </w:r>
    </w:p>
    <w:p>
      <w:pPr>
        <w:spacing w:line="520" w:lineRule="exact"/>
        <w:rPr>
          <w:highlight w:val="none"/>
        </w:rPr>
      </w:pPr>
      <w:r>
        <w:rPr>
          <w:highlight w:val="none"/>
        </w:rPr>
        <w:t xml:space="preserve">    4.1</w:t>
      </w:r>
      <w:r>
        <w:rPr>
          <w:rFonts w:hint="eastAsia"/>
          <w:highlight w:val="none"/>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pPr>
        <w:spacing w:line="520" w:lineRule="exact"/>
        <w:rPr>
          <w:highlight w:val="none"/>
        </w:rPr>
      </w:pPr>
      <w:r>
        <w:rPr>
          <w:highlight w:val="none"/>
        </w:rPr>
        <w:t xml:space="preserve">    4.2</w:t>
      </w:r>
      <w:r>
        <w:rPr>
          <w:rFonts w:hint="eastAsia"/>
          <w:highlight w:val="none"/>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highlight w:val="none"/>
        </w:rPr>
        <w:t xml:space="preserve">  1  </w:t>
      </w:r>
      <w:r>
        <w:rPr>
          <w:rFonts w:hint="eastAsia"/>
          <w:highlight w:val="none"/>
        </w:rPr>
        <w:t>年）内，乙方应当对其交付的产品承担质量保证责任并提供产品维保服务，所需费用由乙方承担。</w:t>
      </w:r>
    </w:p>
    <w:p>
      <w:pPr>
        <w:spacing w:line="520" w:lineRule="exact"/>
        <w:rPr>
          <w:highlight w:val="none"/>
        </w:rPr>
      </w:pPr>
      <w:r>
        <w:rPr>
          <w:highlight w:val="none"/>
        </w:rPr>
        <w:t xml:space="preserve">    4.3</w:t>
      </w:r>
      <w:r>
        <w:rPr>
          <w:rFonts w:hint="eastAsia"/>
          <w:highlight w:val="none"/>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520" w:lineRule="exact"/>
        <w:rPr>
          <w:highlight w:val="none"/>
        </w:rPr>
      </w:pPr>
      <w:r>
        <w:rPr>
          <w:highlight w:val="none"/>
        </w:rPr>
        <w:t xml:space="preserve">    4.4</w:t>
      </w:r>
      <w:r>
        <w:rPr>
          <w:rFonts w:hint="eastAsia"/>
          <w:highlight w:val="none"/>
        </w:rPr>
        <w:t>乙方不按本合同约定交付产品所产生的任何费用由乙方自己承担。</w:t>
      </w:r>
    </w:p>
    <w:p>
      <w:pPr>
        <w:spacing w:line="520" w:lineRule="exact"/>
        <w:rPr>
          <w:highlight w:val="none"/>
        </w:rPr>
      </w:pPr>
      <w:r>
        <w:rPr>
          <w:highlight w:val="none"/>
        </w:rPr>
        <w:t>5</w:t>
      </w:r>
      <w:r>
        <w:rPr>
          <w:rFonts w:hint="eastAsia"/>
          <w:highlight w:val="none"/>
        </w:rPr>
        <w:t>、安装调试、技术服务、人员培训及技术资料</w:t>
      </w:r>
    </w:p>
    <w:p>
      <w:pPr>
        <w:spacing w:line="520" w:lineRule="exact"/>
        <w:rPr>
          <w:highlight w:val="none"/>
        </w:rPr>
      </w:pPr>
      <w:r>
        <w:rPr>
          <w:rFonts w:hint="eastAsia"/>
          <w:highlight w:val="none"/>
          <w:lang w:val="en-US" w:eastAsia="zh-CN"/>
        </w:rPr>
        <w:t xml:space="preserve">    </w:t>
      </w:r>
      <w:r>
        <w:rPr>
          <w:highlight w:val="none"/>
        </w:rPr>
        <w:t>5.1</w:t>
      </w:r>
      <w:r>
        <w:rPr>
          <w:rFonts w:hint="eastAsia"/>
          <w:highlight w:val="none"/>
        </w:rPr>
        <w:t>乙方为甲方提供下列服务（具体以在□内打“√”为准）</w:t>
      </w:r>
    </w:p>
    <w:p>
      <w:pPr>
        <w:spacing w:line="520" w:lineRule="exact"/>
        <w:rPr>
          <w:highlight w:val="none"/>
        </w:rPr>
      </w:pPr>
      <w:r>
        <w:rPr>
          <w:rFonts w:hint="eastAsia"/>
          <w:highlight w:val="none"/>
          <w:lang w:eastAsia="zh-CN"/>
        </w:rPr>
        <w:t>☑</w:t>
      </w:r>
      <w:r>
        <w:rPr>
          <w:rFonts w:hint="eastAsia"/>
          <w:highlight w:val="none"/>
        </w:rPr>
        <w:t>安装调试：乙方应在产品到货后</w:t>
      </w:r>
      <w:r>
        <w:rPr>
          <w:highlight w:val="none"/>
        </w:rPr>
        <w:t xml:space="preserve"> </w:t>
      </w:r>
      <w:r>
        <w:rPr>
          <w:rFonts w:hint="eastAsia"/>
          <w:highlight w:val="none"/>
        </w:rPr>
        <w:t>5</w:t>
      </w:r>
      <w:r>
        <w:rPr>
          <w:highlight w:val="none"/>
        </w:rPr>
        <w:t xml:space="preserve"> </w:t>
      </w:r>
      <w:r>
        <w:rPr>
          <w:rFonts w:hint="eastAsia"/>
          <w:highlight w:val="none"/>
        </w:rPr>
        <w:t>日内安装完毕，并提请甲方进行调试验收；</w:t>
      </w:r>
      <w:r>
        <w:rPr>
          <w:highlight w:val="none"/>
        </w:rPr>
        <w:t xml:space="preserve">  </w:t>
      </w:r>
      <w:r>
        <w:rPr>
          <w:rFonts w:hint="eastAsia"/>
          <w:highlight w:val="none"/>
          <w:lang w:eastAsia="zh-CN"/>
        </w:rPr>
        <w:t>按要求调试完毕正常使用</w:t>
      </w:r>
      <w:r>
        <w:rPr>
          <w:highlight w:val="none"/>
        </w:rPr>
        <w:t xml:space="preserve">     </w:t>
      </w:r>
    </w:p>
    <w:p>
      <w:pPr>
        <w:spacing w:line="520" w:lineRule="exact"/>
        <w:rPr>
          <w:highlight w:val="none"/>
        </w:rPr>
      </w:pPr>
      <w:r>
        <w:rPr>
          <w:highlight w:val="none"/>
        </w:rPr>
        <w:t xml:space="preserve">    5.2</w:t>
      </w:r>
      <w:r>
        <w:rPr>
          <w:rFonts w:hint="eastAsia"/>
          <w:highlight w:val="none"/>
        </w:rPr>
        <w:t>除第</w:t>
      </w:r>
      <w:r>
        <w:rPr>
          <w:highlight w:val="none"/>
        </w:rPr>
        <w:t>5.1</w:t>
      </w:r>
      <w:r>
        <w:rPr>
          <w:rFonts w:hint="eastAsia"/>
          <w:highlight w:val="none"/>
        </w:rPr>
        <w:t>款约定外，乙方还应根据甲方要求为甲方工作人员以及使用人员进行必要的现场免费技术培训，使甲方人员及使用人员能独立使用该产品，完成日常操作。</w:t>
      </w:r>
    </w:p>
    <w:p>
      <w:pPr>
        <w:spacing w:line="520" w:lineRule="exact"/>
        <w:rPr>
          <w:highlight w:val="none"/>
        </w:rPr>
      </w:pPr>
      <w:r>
        <w:rPr>
          <w:highlight w:val="none"/>
        </w:rPr>
        <w:t>6</w:t>
      </w:r>
      <w:r>
        <w:rPr>
          <w:rFonts w:hint="eastAsia"/>
          <w:highlight w:val="none"/>
        </w:rPr>
        <w:t>、验收</w:t>
      </w:r>
    </w:p>
    <w:p>
      <w:pPr>
        <w:spacing w:line="520" w:lineRule="exact"/>
        <w:rPr>
          <w:highlight w:val="none"/>
        </w:rPr>
      </w:pPr>
      <w:r>
        <w:rPr>
          <w:highlight w:val="none"/>
        </w:rPr>
        <w:t xml:space="preserve">    6.1</w:t>
      </w:r>
      <w:r>
        <w:rPr>
          <w:rFonts w:hint="eastAsia"/>
          <w:highlight w:val="none"/>
        </w:rPr>
        <w:t>货物的货到验收包括：型号、规格、数量、外观质量、及货物包装是否完好。</w:t>
      </w:r>
    </w:p>
    <w:p>
      <w:pPr>
        <w:spacing w:line="520" w:lineRule="exact"/>
        <w:rPr>
          <w:highlight w:val="none"/>
        </w:rPr>
      </w:pPr>
      <w:r>
        <w:rPr>
          <w:highlight w:val="none"/>
        </w:rPr>
        <w:t xml:space="preserve">    6.2</w:t>
      </w:r>
      <w:r>
        <w:rPr>
          <w:rFonts w:hint="eastAsia"/>
          <w:highlight w:val="none"/>
        </w:rPr>
        <w:t>乙方对一次开箱不合格（产品有质量故障）的产品予以换新，承担一切与之有关的费用。</w:t>
      </w:r>
    </w:p>
    <w:p>
      <w:pPr>
        <w:spacing w:line="520" w:lineRule="exact"/>
        <w:rPr>
          <w:highlight w:val="none"/>
        </w:rPr>
      </w:pPr>
      <w:r>
        <w:rPr>
          <w:highlight w:val="none"/>
        </w:rPr>
        <w:t xml:space="preserve">    6.3</w:t>
      </w:r>
      <w:r>
        <w:rPr>
          <w:rFonts w:hint="eastAsia"/>
          <w:highlight w:val="none"/>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520" w:lineRule="exact"/>
        <w:rPr>
          <w:highlight w:val="none"/>
        </w:rPr>
      </w:pPr>
      <w:r>
        <w:rPr>
          <w:highlight w:val="none"/>
        </w:rPr>
        <w:t>6.4</w:t>
      </w:r>
      <w:r>
        <w:rPr>
          <w:rFonts w:hint="eastAsia"/>
          <w:highlight w:val="none"/>
        </w:rPr>
        <w:t>对于安装质量，乙方保证标准时、正确安装好设备，保证设备良好运行。产品调试验收的标准：按行业通行标准、厂方出厂标准；两者要求不一致的，适用对产品更为严格的标准。</w:t>
      </w:r>
    </w:p>
    <w:p>
      <w:pPr>
        <w:spacing w:line="520" w:lineRule="exact"/>
        <w:rPr>
          <w:highlight w:val="none"/>
        </w:rPr>
      </w:pPr>
      <w:r>
        <w:rPr>
          <w:highlight w:val="none"/>
        </w:rPr>
        <w:t>6.</w:t>
      </w:r>
      <w:r>
        <w:rPr>
          <w:rFonts w:hint="eastAsia"/>
          <w:highlight w:val="none"/>
        </w:rPr>
        <w:t>5</w:t>
      </w:r>
      <w:r>
        <w:rPr>
          <w:highlight w:val="none"/>
        </w:rPr>
        <w:t xml:space="preserve"> </w:t>
      </w:r>
      <w:r>
        <w:rPr>
          <w:rFonts w:hint="eastAsia"/>
          <w:highlight w:val="none"/>
        </w:rPr>
        <w:t>产品无需安装调试的，到货开箱验收合格视为产品验收合格；产品需安装调试的，调试验收合格视为产品验收合格。但无论采取何种验收方式，均不免除乙方按照本合同约定应承担的质量保证责任。</w:t>
      </w:r>
    </w:p>
    <w:p>
      <w:pPr>
        <w:spacing w:line="520" w:lineRule="exact"/>
        <w:rPr>
          <w:highlight w:val="none"/>
        </w:rPr>
      </w:pPr>
      <w:r>
        <w:rPr>
          <w:highlight w:val="none"/>
        </w:rPr>
        <w:t>7</w:t>
      </w:r>
      <w:r>
        <w:rPr>
          <w:rFonts w:hint="eastAsia"/>
          <w:highlight w:val="none"/>
        </w:rPr>
        <w:t>、质量保证</w:t>
      </w:r>
    </w:p>
    <w:p>
      <w:pPr>
        <w:spacing w:line="520" w:lineRule="exact"/>
        <w:rPr>
          <w:highlight w:val="none"/>
        </w:rPr>
      </w:pPr>
      <w:r>
        <w:rPr>
          <w:highlight w:val="none"/>
        </w:rPr>
        <w:t xml:space="preserve">    </w:t>
      </w:r>
      <w:r>
        <w:rPr>
          <w:rFonts w:hint="eastAsia"/>
          <w:highlight w:val="none"/>
        </w:rPr>
        <w:t>除本合同另有约定外，本合同产品售。后服务按厂家标准提供有关质量保证和售后服务的承诺执行，国家有规定的按国家规定执行。</w:t>
      </w:r>
    </w:p>
    <w:p>
      <w:pPr>
        <w:spacing w:line="520" w:lineRule="exact"/>
        <w:rPr>
          <w:highlight w:val="none"/>
        </w:rPr>
      </w:pPr>
      <w:r>
        <w:rPr>
          <w:highlight w:val="none"/>
        </w:rPr>
        <w:t>8</w:t>
      </w:r>
      <w:r>
        <w:rPr>
          <w:rFonts w:hint="eastAsia"/>
          <w:highlight w:val="none"/>
        </w:rPr>
        <w:t>、违约责任</w:t>
      </w:r>
    </w:p>
    <w:p>
      <w:pPr>
        <w:spacing w:line="520" w:lineRule="exact"/>
        <w:rPr>
          <w:highlight w:val="none"/>
        </w:rPr>
      </w:pPr>
      <w:r>
        <w:rPr>
          <w:highlight w:val="none"/>
        </w:rPr>
        <w:t xml:space="preserve">   8.1</w:t>
      </w:r>
      <w:r>
        <w:rPr>
          <w:rFonts w:hint="eastAsia"/>
          <w:highlight w:val="none"/>
        </w:rPr>
        <w:t>乙方逾期交货的，每日按照合同总额的</w:t>
      </w:r>
      <w:r>
        <w:rPr>
          <w:highlight w:val="none"/>
        </w:rPr>
        <w:t xml:space="preserve"> 5  </w:t>
      </w:r>
      <w:r>
        <w:rPr>
          <w:rFonts w:hint="eastAsia"/>
          <w:highlight w:val="none"/>
        </w:rPr>
        <w:t>‰向甲方支付违约金，逾期超过</w:t>
      </w:r>
      <w:r>
        <w:rPr>
          <w:highlight w:val="none"/>
        </w:rPr>
        <w:t xml:space="preserve"> 7  </w:t>
      </w:r>
      <w:r>
        <w:rPr>
          <w:rFonts w:hint="eastAsia"/>
          <w:highlight w:val="none"/>
        </w:rPr>
        <w:t>日的，甲方还有权解除合同，并要求乙方一次性支付合同总额</w:t>
      </w:r>
      <w:r>
        <w:rPr>
          <w:highlight w:val="none"/>
        </w:rPr>
        <w:t xml:space="preserve"> 10  %</w:t>
      </w:r>
      <w:r>
        <w:rPr>
          <w:rFonts w:hint="eastAsia"/>
          <w:highlight w:val="none"/>
        </w:rPr>
        <w:t>的违约金。乙方部分交货、交货不合格的，均按照逾期交货处理。</w:t>
      </w:r>
    </w:p>
    <w:p>
      <w:pPr>
        <w:spacing w:line="520" w:lineRule="exact"/>
        <w:rPr>
          <w:highlight w:val="none"/>
        </w:rPr>
      </w:pPr>
      <w:r>
        <w:rPr>
          <w:highlight w:val="none"/>
        </w:rPr>
        <w:t xml:space="preserve">   8.2 </w:t>
      </w:r>
      <w:r>
        <w:rPr>
          <w:rFonts w:hint="eastAsia"/>
          <w:highlight w:val="none"/>
        </w:rPr>
        <w:t>乙方交付的产品经甲方验收不合格的，每次应向甲方支付违约金人民币</w:t>
      </w:r>
      <w:r>
        <w:rPr>
          <w:highlight w:val="none"/>
        </w:rPr>
        <w:t xml:space="preserve">    </w:t>
      </w:r>
      <w:r>
        <w:rPr>
          <w:rFonts w:hint="eastAsia"/>
          <w:highlight w:val="none"/>
        </w:rPr>
        <w:t>元，并应根据甲方要求进行修理、更换或采取其他补救措施。累计</w:t>
      </w:r>
      <w:r>
        <w:rPr>
          <w:highlight w:val="none"/>
        </w:rPr>
        <w:t xml:space="preserve">  </w:t>
      </w:r>
      <w:r>
        <w:rPr>
          <w:rFonts w:hint="eastAsia"/>
          <w:highlight w:val="none"/>
        </w:rPr>
        <w:t>次验收不合格的，甲方还有权解除合同、拒绝支付任何费用。</w:t>
      </w:r>
    </w:p>
    <w:p>
      <w:pPr>
        <w:spacing w:line="520" w:lineRule="exact"/>
        <w:rPr>
          <w:highlight w:val="none"/>
        </w:rPr>
      </w:pPr>
      <w:r>
        <w:rPr>
          <w:highlight w:val="none"/>
        </w:rPr>
        <w:t xml:space="preserve">   8.3 </w:t>
      </w:r>
      <w:r>
        <w:rPr>
          <w:rFonts w:hint="eastAsia"/>
          <w:highlight w:val="none"/>
        </w:rPr>
        <w:t>甲方无故逾期付款的，按照银行同期贷款利率标准支付利息。</w:t>
      </w:r>
    </w:p>
    <w:p>
      <w:pPr>
        <w:spacing w:line="520" w:lineRule="exact"/>
        <w:rPr>
          <w:highlight w:val="none"/>
        </w:rPr>
      </w:pPr>
      <w:r>
        <w:rPr>
          <w:highlight w:val="none"/>
        </w:rPr>
        <w:t xml:space="preserve">8.4 </w:t>
      </w:r>
      <w:r>
        <w:rPr>
          <w:rFonts w:hint="eastAsia"/>
          <w:highlight w:val="none"/>
        </w:rPr>
        <w:t>一方的违约行为给对方造成的损失超过本合同约定的违约金数额的，超出部分，违约方应予以赔偿。</w:t>
      </w:r>
    </w:p>
    <w:p>
      <w:pPr>
        <w:spacing w:line="520" w:lineRule="exact"/>
        <w:rPr>
          <w:highlight w:val="none"/>
        </w:rPr>
      </w:pPr>
      <w:r>
        <w:rPr>
          <w:highlight w:val="none"/>
        </w:rPr>
        <w:t>9</w:t>
      </w:r>
      <w:r>
        <w:rPr>
          <w:rFonts w:hint="eastAsia"/>
          <w:highlight w:val="none"/>
        </w:rPr>
        <w:t>、通知</w:t>
      </w:r>
    </w:p>
    <w:p>
      <w:pPr>
        <w:spacing w:line="520" w:lineRule="exact"/>
        <w:rPr>
          <w:highlight w:val="none"/>
        </w:rPr>
      </w:pPr>
      <w:r>
        <w:rPr>
          <w:rFonts w:hint="eastAsia"/>
          <w:highlight w:val="none"/>
        </w:rPr>
        <w:t>双方重要文件往来应当以书面形式（含传真、电子邮件等）进行。如以特快专递方式送达至本合同所列地址，则：双方地址在同一个地市级行政区域内的，自特快专递寄出之日起算第</w:t>
      </w:r>
      <w:r>
        <w:rPr>
          <w:highlight w:val="none"/>
        </w:rPr>
        <w:t>3</w:t>
      </w:r>
      <w:r>
        <w:rPr>
          <w:rFonts w:hint="eastAsia"/>
          <w:highlight w:val="none"/>
        </w:rPr>
        <w:t>日即视为已有效送达（有证据证明对方已经提前签收除外）；双方地址不在同一个地市级行政区域内的，自特快专递寄出之日起算第</w:t>
      </w:r>
      <w:r>
        <w:rPr>
          <w:highlight w:val="none"/>
        </w:rPr>
        <w:t>5</w:t>
      </w:r>
      <w:r>
        <w:rPr>
          <w:rFonts w:hint="eastAsia"/>
          <w:highlight w:val="none"/>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520" w:lineRule="exact"/>
        <w:rPr>
          <w:highlight w:val="none"/>
        </w:rPr>
      </w:pPr>
      <w:r>
        <w:rPr>
          <w:highlight w:val="none"/>
        </w:rPr>
        <w:t>10</w:t>
      </w:r>
      <w:r>
        <w:rPr>
          <w:rFonts w:hint="eastAsia"/>
          <w:highlight w:val="none"/>
        </w:rPr>
        <w:t>、本合同一式四份，经双方签订后生效，甲方执三份、乙方执一份，具有同等效力。</w:t>
      </w:r>
    </w:p>
    <w:p>
      <w:pPr>
        <w:spacing w:line="520" w:lineRule="exact"/>
        <w:rPr>
          <w:highlight w:val="none"/>
        </w:rPr>
      </w:pPr>
      <w:r>
        <w:rPr>
          <w:rFonts w:hint="eastAsia"/>
          <w:highlight w:val="none"/>
        </w:rPr>
        <w:t>甲方：</w:t>
      </w:r>
      <w:r>
        <w:rPr>
          <w:rFonts w:hint="eastAsia"/>
          <w:highlight w:val="none"/>
          <w:lang w:eastAsia="zh-CN"/>
        </w:rPr>
        <w:t>福建东南电化股份有限公司</w:t>
      </w:r>
      <w:r>
        <w:rPr>
          <w:highlight w:val="none"/>
        </w:rPr>
        <w:t xml:space="preserve">      </w:t>
      </w:r>
      <w:r>
        <w:rPr>
          <w:rFonts w:hint="eastAsia"/>
          <w:highlight w:val="none"/>
        </w:rPr>
        <w:t>乙方：</w:t>
      </w:r>
    </w:p>
    <w:p>
      <w:pPr>
        <w:spacing w:line="520" w:lineRule="exact"/>
        <w:rPr>
          <w:rFonts w:hint="eastAsia"/>
          <w:highlight w:val="none"/>
          <w:lang w:val="en-US" w:eastAsia="zh-CN"/>
        </w:rPr>
      </w:pPr>
      <w:r>
        <w:rPr>
          <w:rFonts w:hint="eastAsia"/>
          <w:highlight w:val="none"/>
        </w:rPr>
        <w:t>联系地址：</w:t>
      </w:r>
      <w:r>
        <w:rPr>
          <w:rFonts w:hint="eastAsia"/>
          <w:highlight w:val="none"/>
          <w:lang w:val="en-US" w:eastAsia="zh-CN"/>
        </w:rPr>
        <w:t xml:space="preserve">                      </w:t>
      </w:r>
      <w:r>
        <w:rPr>
          <w:highlight w:val="none"/>
        </w:rPr>
        <w:t xml:space="preserve">    </w:t>
      </w:r>
      <w:r>
        <w:rPr>
          <w:rFonts w:hint="eastAsia"/>
          <w:highlight w:val="none"/>
        </w:rPr>
        <w:t>联系地址：</w:t>
      </w:r>
    </w:p>
    <w:p>
      <w:pPr>
        <w:spacing w:line="520" w:lineRule="exact"/>
        <w:rPr>
          <w:rFonts w:hint="eastAsia"/>
          <w:highlight w:val="none"/>
          <w:lang w:val="en-US" w:eastAsia="zh-CN"/>
        </w:rPr>
      </w:pPr>
      <w:r>
        <w:rPr>
          <w:rFonts w:hint="eastAsia"/>
          <w:highlight w:val="none"/>
        </w:rPr>
        <w:t>邮编：</w:t>
      </w:r>
      <w:r>
        <w:rPr>
          <w:highlight w:val="none"/>
        </w:rPr>
        <w:t xml:space="preserve">                              </w:t>
      </w:r>
      <w:r>
        <w:rPr>
          <w:rFonts w:hint="eastAsia"/>
          <w:highlight w:val="none"/>
        </w:rPr>
        <w:t>邮编：</w:t>
      </w:r>
    </w:p>
    <w:p>
      <w:pPr>
        <w:spacing w:line="520" w:lineRule="exact"/>
        <w:rPr>
          <w:rFonts w:hint="eastAsia"/>
          <w:highlight w:val="none"/>
          <w:lang w:val="en-US" w:eastAsia="zh-CN"/>
        </w:rPr>
      </w:pPr>
      <w:r>
        <w:rPr>
          <w:rFonts w:hint="eastAsia"/>
          <w:highlight w:val="none"/>
        </w:rPr>
        <w:t>传真：</w:t>
      </w:r>
      <w:r>
        <w:rPr>
          <w:rFonts w:hint="eastAsia"/>
          <w:highlight w:val="none"/>
          <w:lang w:val="en-US" w:eastAsia="zh-CN"/>
        </w:rPr>
        <w:t xml:space="preserve">0591-86552003      </w:t>
      </w:r>
      <w:r>
        <w:rPr>
          <w:highlight w:val="none"/>
        </w:rPr>
        <w:t xml:space="preserve">           </w:t>
      </w:r>
      <w:r>
        <w:rPr>
          <w:rFonts w:hint="eastAsia"/>
          <w:highlight w:val="none"/>
        </w:rPr>
        <w:t>传真：</w:t>
      </w:r>
    </w:p>
    <w:p>
      <w:pPr>
        <w:spacing w:line="520" w:lineRule="exact"/>
        <w:rPr>
          <w:rFonts w:hint="eastAsia"/>
          <w:highlight w:val="none"/>
          <w:lang w:val="en-US" w:eastAsia="zh-CN"/>
        </w:rPr>
      </w:pPr>
      <w:r>
        <w:rPr>
          <w:rFonts w:hint="eastAsia"/>
          <w:highlight w:val="none"/>
        </w:rPr>
        <w:t>电子邮箱：</w:t>
      </w:r>
      <w:r>
        <w:rPr>
          <w:highlight w:val="none"/>
        </w:rPr>
        <w:t xml:space="preserve">                          </w:t>
      </w:r>
      <w:r>
        <w:rPr>
          <w:rFonts w:hint="eastAsia"/>
          <w:highlight w:val="none"/>
        </w:rPr>
        <w:t>电子邮箱：</w:t>
      </w:r>
    </w:p>
    <w:p>
      <w:pPr>
        <w:spacing w:line="520" w:lineRule="exact"/>
        <w:rPr>
          <w:highlight w:val="none"/>
        </w:rPr>
      </w:pPr>
      <w:r>
        <w:rPr>
          <w:rFonts w:hint="eastAsia"/>
          <w:highlight w:val="none"/>
        </w:rPr>
        <w:t>法人或委托代理人：</w:t>
      </w:r>
      <w:r>
        <w:rPr>
          <w:highlight w:val="none"/>
        </w:rPr>
        <w:t xml:space="preserve">                  </w:t>
      </w:r>
      <w:r>
        <w:rPr>
          <w:rFonts w:hint="eastAsia"/>
          <w:highlight w:val="none"/>
        </w:rPr>
        <w:t>法人或委托代理人：</w:t>
      </w:r>
    </w:p>
    <w:p>
      <w:pPr>
        <w:spacing w:line="520" w:lineRule="exact"/>
        <w:rPr>
          <w:rFonts w:hint="eastAsia"/>
          <w:highlight w:val="none"/>
          <w:lang w:val="en-US" w:eastAsia="zh-CN"/>
        </w:rPr>
      </w:pPr>
      <w:r>
        <w:rPr>
          <w:rFonts w:hint="eastAsia"/>
          <w:highlight w:val="none"/>
        </w:rPr>
        <w:t>电话：</w:t>
      </w:r>
      <w:r>
        <w:rPr>
          <w:highlight w:val="none"/>
        </w:rPr>
        <w:t xml:space="preserve">                              </w:t>
      </w:r>
      <w:r>
        <w:rPr>
          <w:rFonts w:hint="eastAsia"/>
          <w:highlight w:val="none"/>
        </w:rPr>
        <w:t>电话：</w:t>
      </w:r>
    </w:p>
    <w:p>
      <w:pPr>
        <w:spacing w:line="520" w:lineRule="exact"/>
        <w:rPr>
          <w:rFonts w:hint="eastAsia"/>
          <w:highlight w:val="none"/>
        </w:rPr>
      </w:pPr>
      <w:r>
        <w:rPr>
          <w:rFonts w:hint="eastAsia"/>
          <w:highlight w:val="none"/>
        </w:rPr>
        <w:t>开户银行：</w:t>
      </w:r>
      <w:r>
        <w:rPr>
          <w:highlight w:val="none"/>
        </w:rPr>
        <w:t xml:space="preserve">                          </w:t>
      </w:r>
      <w:r>
        <w:rPr>
          <w:rFonts w:hint="eastAsia"/>
          <w:highlight w:val="none"/>
        </w:rPr>
        <w:t>开户银行：</w:t>
      </w:r>
    </w:p>
    <w:p>
      <w:pPr>
        <w:spacing w:line="520" w:lineRule="exact"/>
        <w:rPr>
          <w:highlight w:val="none"/>
        </w:rPr>
      </w:pPr>
      <w:r>
        <w:rPr>
          <w:rFonts w:hint="eastAsia"/>
          <w:highlight w:val="none"/>
        </w:rPr>
        <w:t>账号：</w:t>
      </w:r>
      <w:r>
        <w:rPr>
          <w:highlight w:val="none"/>
        </w:rPr>
        <w:t xml:space="preserve">                             </w:t>
      </w:r>
      <w:r>
        <w:rPr>
          <w:rFonts w:hint="eastAsia"/>
          <w:highlight w:val="none"/>
          <w:lang w:val="en-US" w:eastAsia="zh-CN"/>
        </w:rPr>
        <w:t xml:space="preserve"> </w:t>
      </w:r>
      <w:r>
        <w:rPr>
          <w:rFonts w:hint="eastAsia"/>
          <w:highlight w:val="none"/>
        </w:rPr>
        <w:t>账号：</w:t>
      </w: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highlight w:val="none"/>
        </w:rPr>
      </w:pPr>
    </w:p>
    <w:p>
      <w:pPr>
        <w:spacing w:line="520" w:lineRule="exact"/>
        <w:rPr>
          <w:rFonts w:hint="eastAsia" w:ascii="宋体" w:hAnsi="宋体" w:cs="宋体"/>
          <w:sz w:val="32"/>
          <w:szCs w:val="32"/>
          <w:highlight w:val="none"/>
        </w:rPr>
      </w:pPr>
    </w:p>
    <w:p>
      <w:pPr>
        <w:spacing w:line="520" w:lineRule="exact"/>
        <w:rPr>
          <w:rFonts w:hint="eastAsia" w:ascii="宋体" w:hAnsi="宋体" w:cs="宋体"/>
          <w:sz w:val="32"/>
          <w:szCs w:val="32"/>
          <w:highlight w:val="none"/>
        </w:rPr>
      </w:pPr>
    </w:p>
    <w:p>
      <w:pPr>
        <w:spacing w:line="520" w:lineRule="exact"/>
        <w:rPr>
          <w:rFonts w:ascii="宋体"/>
          <w:sz w:val="32"/>
          <w:szCs w:val="32"/>
          <w:highlight w:val="none"/>
        </w:rPr>
      </w:pPr>
      <w:r>
        <w:rPr>
          <w:rFonts w:hint="eastAsia" w:ascii="宋体" w:hAnsi="宋体" w:cs="宋体"/>
          <w:sz w:val="32"/>
          <w:szCs w:val="32"/>
          <w:highlight w:val="none"/>
        </w:rPr>
        <w:t>附件</w:t>
      </w:r>
      <w:r>
        <w:rPr>
          <w:rFonts w:hint="eastAsia" w:ascii="宋体" w:hAnsi="宋体" w:cs="宋体"/>
          <w:sz w:val="32"/>
          <w:szCs w:val="32"/>
          <w:highlight w:val="none"/>
          <w:lang w:eastAsia="zh-CN"/>
        </w:rPr>
        <w:t>二</w:t>
      </w:r>
      <w:r>
        <w:rPr>
          <w:rFonts w:hint="eastAsia" w:ascii="宋体" w:hAnsi="宋体" w:cs="宋体"/>
          <w:sz w:val="32"/>
          <w:szCs w:val="32"/>
          <w:highlight w:val="none"/>
        </w:rPr>
        <w:t>：参选报价单</w:t>
      </w:r>
    </w:p>
    <w:p>
      <w:pPr>
        <w:jc w:val="center"/>
        <w:rPr>
          <w:rFonts w:ascii="宋体" w:hAnsi="宋体"/>
          <w:b/>
          <w:bCs/>
          <w:color w:val="000000"/>
          <w:sz w:val="32"/>
          <w:szCs w:val="32"/>
          <w:highlight w:val="none"/>
        </w:rPr>
      </w:pPr>
      <w:r>
        <w:rPr>
          <w:rFonts w:hint="eastAsia" w:ascii="宋体" w:hAnsi="宋体" w:cs="宋体"/>
          <w:b/>
          <w:bCs/>
          <w:color w:val="000000"/>
          <w:sz w:val="32"/>
          <w:szCs w:val="32"/>
          <w:highlight w:val="none"/>
        </w:rPr>
        <w:t>参选报价单</w:t>
      </w:r>
    </w:p>
    <w:p>
      <w:pPr>
        <w:snapToGrid w:val="0"/>
        <w:spacing w:line="360" w:lineRule="auto"/>
        <w:rPr>
          <w:rFonts w:ascii="宋体" w:hAnsi="宋体"/>
          <w:sz w:val="28"/>
          <w:szCs w:val="28"/>
          <w:highlight w:val="none"/>
        </w:rPr>
      </w:pPr>
      <w:r>
        <w:rPr>
          <w:rFonts w:hint="eastAsia" w:ascii="宋体" w:hAnsi="宋体" w:cs="宋体"/>
          <w:sz w:val="28"/>
          <w:szCs w:val="28"/>
          <w:highlight w:val="none"/>
        </w:rPr>
        <w:t>福建省东南电化股份有限公司：</w:t>
      </w:r>
    </w:p>
    <w:p>
      <w:pPr>
        <w:snapToGrid w:val="0"/>
        <w:spacing w:line="36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贵公司</w:t>
      </w:r>
      <w:r>
        <w:rPr>
          <w:rFonts w:hint="eastAsia" w:ascii="宋体" w:hAnsi="宋体" w:cs="宋体"/>
          <w:sz w:val="28"/>
          <w:szCs w:val="28"/>
          <w:highlight w:val="yellow"/>
          <w:lang w:val="en-US" w:eastAsia="zh-CN"/>
        </w:rPr>
        <w:t>2019年工会福利采购项目</w:t>
      </w:r>
      <w:r>
        <w:rPr>
          <w:rFonts w:hint="eastAsia" w:ascii="宋体" w:hAnsi="宋体" w:cs="宋体"/>
          <w:sz w:val="28"/>
          <w:szCs w:val="28"/>
          <w:highlight w:val="none"/>
        </w:rPr>
        <w:t>比选文件我公司已阅知并完全同意，承诺此次报价真实、有效。同时承诺，中选后认真履行中标义务，提供优质服务。现将本公司有关报价及说明如下：</w:t>
      </w:r>
    </w:p>
    <w:p>
      <w:pPr>
        <w:snapToGrid w:val="0"/>
        <w:spacing w:line="360" w:lineRule="auto"/>
        <w:ind w:firstLine="560" w:firstLineChars="200"/>
        <w:rPr>
          <w:rFonts w:ascii="宋体" w:hAnsi="宋体" w:cs="宋体"/>
          <w:sz w:val="28"/>
          <w:szCs w:val="28"/>
          <w:highlight w:val="none"/>
        </w:rPr>
      </w:pPr>
      <w:r>
        <w:rPr>
          <w:rFonts w:hint="eastAsia" w:ascii="宋体" w:hAnsi="宋体"/>
          <w:sz w:val="28"/>
          <w:szCs w:val="28"/>
          <w:highlight w:val="none"/>
        </w:rPr>
        <w:t>一、</w:t>
      </w:r>
      <w:r>
        <w:rPr>
          <w:rFonts w:hint="eastAsia" w:ascii="宋体" w:hAnsi="宋体" w:cs="宋体"/>
          <w:sz w:val="28"/>
          <w:szCs w:val="28"/>
          <w:highlight w:val="yellow"/>
          <w:lang w:val="en-US" w:eastAsia="zh-CN"/>
        </w:rPr>
        <w:t>2019年工会福利采购项目</w:t>
      </w:r>
      <w:r>
        <w:rPr>
          <w:rFonts w:hint="eastAsia" w:ascii="宋体" w:hAnsi="宋体"/>
          <w:sz w:val="28"/>
          <w:szCs w:val="28"/>
          <w:highlight w:val="none"/>
          <w:lang w:eastAsia="zh-CN"/>
        </w:rPr>
        <w:t>报价</w:t>
      </w:r>
      <w:r>
        <w:rPr>
          <w:rFonts w:hint="eastAsia" w:ascii="宋体" w:hAnsi="宋体"/>
          <w:sz w:val="28"/>
          <w:szCs w:val="28"/>
          <w:highlight w:val="none"/>
        </w:rPr>
        <w:t>：</w:t>
      </w:r>
    </w:p>
    <w:tbl>
      <w:tblPr>
        <w:tblStyle w:val="16"/>
        <w:tblpPr w:leftFromText="180" w:rightFromText="180" w:vertAnchor="text" w:horzAnchor="page" w:tblpX="2129" w:tblpY="1"/>
        <w:tblOverlap w:val="never"/>
        <w:tblW w:w="7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414"/>
        <w:gridCol w:w="1435"/>
        <w:gridCol w:w="1893"/>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859"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000000"/>
                <w:kern w:val="0"/>
                <w:sz w:val="22"/>
                <w:szCs w:val="22"/>
                <w:u w:val="none"/>
                <w:lang w:val="en-US" w:eastAsia="zh-CN" w:bidi="ar"/>
              </w:rPr>
              <w:t>序号</w:t>
            </w:r>
          </w:p>
        </w:tc>
        <w:tc>
          <w:tcPr>
            <w:tcW w:w="1414"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000000"/>
                <w:kern w:val="0"/>
                <w:sz w:val="22"/>
                <w:szCs w:val="22"/>
                <w:u w:val="none"/>
                <w:lang w:val="en-US" w:eastAsia="zh-CN" w:bidi="ar"/>
              </w:rPr>
              <w:t>名称</w:t>
            </w:r>
          </w:p>
        </w:tc>
        <w:tc>
          <w:tcPr>
            <w:tcW w:w="1435"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000000"/>
                <w:kern w:val="0"/>
                <w:sz w:val="22"/>
                <w:szCs w:val="22"/>
                <w:u w:val="none"/>
                <w:lang w:val="en-US" w:eastAsia="zh-CN" w:bidi="ar"/>
              </w:rPr>
              <w:t>品牌</w:t>
            </w:r>
          </w:p>
        </w:tc>
        <w:tc>
          <w:tcPr>
            <w:tcW w:w="189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cs="宋体"/>
                <w:i w:val="0"/>
                <w:color w:val="000000"/>
                <w:kern w:val="0"/>
                <w:sz w:val="22"/>
                <w:szCs w:val="22"/>
                <w:u w:val="none"/>
                <w:lang w:val="en-US" w:eastAsia="zh-CN" w:bidi="ar"/>
              </w:rPr>
              <w:t>品名</w:t>
            </w:r>
            <w:r>
              <w:rPr>
                <w:rFonts w:hint="eastAsia" w:ascii="宋体" w:hAnsi="宋体" w:eastAsia="宋体" w:cs="宋体"/>
                <w:i w:val="0"/>
                <w:color w:val="000000"/>
                <w:kern w:val="0"/>
                <w:sz w:val="22"/>
                <w:szCs w:val="22"/>
                <w:u w:val="none"/>
                <w:lang w:val="en-US" w:eastAsia="zh-CN" w:bidi="ar"/>
              </w:rPr>
              <w:t>规格</w:t>
            </w:r>
          </w:p>
        </w:tc>
        <w:tc>
          <w:tcPr>
            <w:tcW w:w="2247" w:type="dxa"/>
            <w:textDirection w:val="lrTb"/>
            <w:vAlign w:val="center"/>
          </w:tcPr>
          <w:p>
            <w:pPr>
              <w:keepNext w:val="0"/>
              <w:keepLines w:val="0"/>
              <w:widowControl/>
              <w:suppressLineNumbers w:val="0"/>
              <w:jc w:val="center"/>
              <w:textAlignment w:val="center"/>
              <w:rPr>
                <w:rFonts w:hint="eastAsia"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9"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000000"/>
                <w:kern w:val="0"/>
                <w:sz w:val="22"/>
                <w:szCs w:val="22"/>
                <w:u w:val="none"/>
                <w:lang w:val="en-US" w:eastAsia="zh-CN" w:bidi="ar"/>
              </w:rPr>
              <w:t>1</w:t>
            </w:r>
          </w:p>
        </w:tc>
        <w:tc>
          <w:tcPr>
            <w:tcW w:w="1414"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p>
        </w:tc>
        <w:tc>
          <w:tcPr>
            <w:tcW w:w="1435"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p>
        </w:tc>
        <w:tc>
          <w:tcPr>
            <w:tcW w:w="189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p>
        </w:tc>
        <w:tc>
          <w:tcPr>
            <w:tcW w:w="224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9"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000000"/>
                <w:kern w:val="0"/>
                <w:sz w:val="22"/>
                <w:szCs w:val="22"/>
                <w:u w:val="none"/>
                <w:lang w:val="en-US" w:eastAsia="zh-CN" w:bidi="ar"/>
              </w:rPr>
              <w:t>2</w:t>
            </w:r>
          </w:p>
        </w:tc>
        <w:tc>
          <w:tcPr>
            <w:tcW w:w="1414"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p>
        </w:tc>
        <w:tc>
          <w:tcPr>
            <w:tcW w:w="1435" w:type="dxa"/>
            <w:textDirection w:val="lrTb"/>
            <w:vAlign w:val="center"/>
          </w:tcPr>
          <w:p>
            <w:pPr>
              <w:jc w:val="center"/>
              <w:rPr>
                <w:rFonts w:hint="eastAsia" w:ascii="宋体" w:hAnsi="宋体" w:cs="宋体"/>
                <w:sz w:val="28"/>
                <w:szCs w:val="28"/>
                <w:highlight w:val="none"/>
                <w:vertAlign w:val="baseline"/>
                <w:lang w:val="en-US" w:eastAsia="zh-CN"/>
              </w:rPr>
            </w:pPr>
          </w:p>
        </w:tc>
        <w:tc>
          <w:tcPr>
            <w:tcW w:w="189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p>
        </w:tc>
        <w:tc>
          <w:tcPr>
            <w:tcW w:w="224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9"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r>
              <w:rPr>
                <w:rFonts w:hint="eastAsia" w:ascii="宋体" w:hAnsi="宋体" w:eastAsia="宋体" w:cs="宋体"/>
                <w:i w:val="0"/>
                <w:color w:val="000000"/>
                <w:kern w:val="0"/>
                <w:sz w:val="22"/>
                <w:szCs w:val="22"/>
                <w:u w:val="none"/>
                <w:lang w:val="en-US" w:eastAsia="zh-CN" w:bidi="ar"/>
              </w:rPr>
              <w:t>3</w:t>
            </w:r>
          </w:p>
        </w:tc>
        <w:tc>
          <w:tcPr>
            <w:tcW w:w="1414"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p>
        </w:tc>
        <w:tc>
          <w:tcPr>
            <w:tcW w:w="1435"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p>
        </w:tc>
        <w:tc>
          <w:tcPr>
            <w:tcW w:w="1893" w:type="dxa"/>
            <w:textDirection w:val="lrTb"/>
            <w:vAlign w:val="center"/>
          </w:tcPr>
          <w:p>
            <w:pPr>
              <w:keepNext w:val="0"/>
              <w:keepLines w:val="0"/>
              <w:widowControl/>
              <w:suppressLineNumbers w:val="0"/>
              <w:jc w:val="center"/>
              <w:textAlignment w:val="center"/>
              <w:rPr>
                <w:rFonts w:hint="eastAsia" w:ascii="宋体" w:hAnsi="宋体" w:cs="宋体"/>
                <w:sz w:val="28"/>
                <w:szCs w:val="28"/>
                <w:highlight w:val="none"/>
                <w:vertAlign w:val="baseline"/>
                <w:lang w:val="en-US" w:eastAsia="zh-CN"/>
              </w:rPr>
            </w:pPr>
          </w:p>
        </w:tc>
        <w:tc>
          <w:tcPr>
            <w:tcW w:w="2247" w:type="dxa"/>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bl>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lang w:eastAsia="zh-CN"/>
        </w:rPr>
        <w:t>备注：</w:t>
      </w:r>
      <w:r>
        <w:rPr>
          <w:rFonts w:hint="eastAsia" w:ascii="宋体" w:hAnsi="宋体"/>
          <w:sz w:val="28"/>
          <w:szCs w:val="28"/>
          <w:highlight w:val="none"/>
        </w:rPr>
        <w:t>以上报价含</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%增值税。</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本公司承诺：此次投标一旦中选，绝不悔标。</w:t>
      </w:r>
    </w:p>
    <w:p>
      <w:pPr>
        <w:snapToGrid w:val="0"/>
        <w:spacing w:line="360" w:lineRule="auto"/>
        <w:ind w:right="560"/>
        <w:jc w:val="right"/>
        <w:rPr>
          <w:rFonts w:ascii="宋体" w:hAnsi="宋体"/>
          <w:sz w:val="28"/>
          <w:szCs w:val="28"/>
          <w:highlight w:val="none"/>
        </w:rPr>
      </w:pPr>
      <w:r>
        <w:rPr>
          <w:rFonts w:hint="eastAsia" w:ascii="宋体" w:hAnsi="宋体" w:cs="宋体"/>
          <w:sz w:val="28"/>
          <w:szCs w:val="28"/>
          <w:highlight w:val="none"/>
        </w:rPr>
        <w:t>比选单位（签章）：</w:t>
      </w:r>
    </w:p>
    <w:p>
      <w:pPr>
        <w:snapToGrid w:val="0"/>
        <w:spacing w:line="360" w:lineRule="auto"/>
        <w:ind w:right="1120" w:firstLine="5180" w:firstLineChars="1850"/>
        <w:rPr>
          <w:rFonts w:ascii="宋体" w:hAnsi="宋体"/>
          <w:sz w:val="28"/>
          <w:szCs w:val="28"/>
          <w:highlight w:val="none"/>
        </w:rPr>
      </w:pPr>
      <w:r>
        <w:rPr>
          <w:rFonts w:hint="eastAsia" w:ascii="宋体" w:hAnsi="宋体" w:cs="宋体"/>
          <w:sz w:val="28"/>
          <w:szCs w:val="28"/>
          <w:highlight w:val="none"/>
        </w:rPr>
        <w:t>联系人：</w:t>
      </w:r>
    </w:p>
    <w:p>
      <w:pPr>
        <w:snapToGrid w:val="0"/>
        <w:spacing w:line="360" w:lineRule="auto"/>
        <w:ind w:right="1120" w:firstLine="5180" w:firstLineChars="1850"/>
        <w:rPr>
          <w:rFonts w:ascii="宋体" w:hAnsi="宋体"/>
          <w:sz w:val="28"/>
          <w:szCs w:val="28"/>
          <w:highlight w:val="none"/>
        </w:rPr>
      </w:pPr>
      <w:r>
        <w:rPr>
          <w:rFonts w:hint="eastAsia" w:ascii="宋体" w:hAnsi="宋体" w:cs="宋体"/>
          <w:sz w:val="28"/>
          <w:szCs w:val="28"/>
          <w:highlight w:val="none"/>
        </w:rPr>
        <w:t>联系电话：</w:t>
      </w:r>
    </w:p>
    <w:p>
      <w:pPr>
        <w:snapToGrid w:val="0"/>
        <w:spacing w:line="360" w:lineRule="auto"/>
        <w:ind w:right="560"/>
        <w:jc w:val="right"/>
        <w:rPr>
          <w:rFonts w:ascii="宋体" w:hAnsi="宋体" w:cs="宋体"/>
          <w:sz w:val="28"/>
          <w:szCs w:val="28"/>
          <w:highlight w:val="none"/>
        </w:rPr>
      </w:pPr>
      <w:r>
        <w:rPr>
          <w:rFonts w:hint="eastAsia" w:ascii="宋体" w:hAnsi="宋体" w:cs="宋体"/>
          <w:sz w:val="28"/>
          <w:szCs w:val="28"/>
          <w:highlight w:val="none"/>
        </w:rPr>
        <w:t>年</w:t>
      </w:r>
      <w:r>
        <w:rPr>
          <w:rFonts w:ascii="宋体" w:hAnsi="宋体" w:cs="宋体"/>
          <w:sz w:val="28"/>
          <w:szCs w:val="28"/>
          <w:highlight w:val="none"/>
        </w:rPr>
        <w:t xml:space="preserve">   </w:t>
      </w:r>
      <w:r>
        <w:rPr>
          <w:rFonts w:hint="eastAsia" w:ascii="宋体" w:hAnsi="宋体" w:cs="宋体"/>
          <w:sz w:val="28"/>
          <w:szCs w:val="28"/>
          <w:highlight w:val="none"/>
        </w:rPr>
        <w:t>月</w:t>
      </w:r>
      <w:r>
        <w:rPr>
          <w:rFonts w:ascii="宋体" w:hAnsi="宋体" w:cs="宋体"/>
          <w:sz w:val="28"/>
          <w:szCs w:val="28"/>
          <w:highlight w:val="none"/>
        </w:rPr>
        <w:t xml:space="preserve">    </w:t>
      </w:r>
      <w:r>
        <w:rPr>
          <w:rFonts w:hint="eastAsia" w:ascii="宋体" w:hAnsi="宋体" w:cs="宋体"/>
          <w:sz w:val="28"/>
          <w:szCs w:val="28"/>
          <w:highlight w:val="none"/>
        </w:rPr>
        <w:t>日</w:t>
      </w:r>
      <w:r>
        <w:rPr>
          <w:rFonts w:ascii="宋体" w:hAnsi="宋体" w:cs="宋体"/>
          <w:sz w:val="28"/>
          <w:szCs w:val="28"/>
          <w:highlight w:val="none"/>
        </w:rPr>
        <w:t xml:space="preserve"> </w:t>
      </w:r>
    </w:p>
    <w:p>
      <w:pPr>
        <w:jc w:val="left"/>
        <w:rPr>
          <w:rFonts w:hint="eastAsia" w:ascii="宋体" w:hAnsi="宋体" w:cs="宋体"/>
          <w:color w:val="000000"/>
          <w:sz w:val="32"/>
          <w:szCs w:val="32"/>
          <w:highlight w:val="none"/>
        </w:rPr>
      </w:pPr>
    </w:p>
    <w:p>
      <w:pPr>
        <w:jc w:val="left"/>
        <w:rPr>
          <w:rFonts w:hint="eastAsia" w:ascii="宋体" w:hAnsi="宋体" w:cs="宋体"/>
          <w:color w:val="000000"/>
          <w:sz w:val="32"/>
          <w:szCs w:val="32"/>
          <w:highlight w:val="none"/>
        </w:rPr>
      </w:pPr>
    </w:p>
    <w:p>
      <w:pPr>
        <w:jc w:val="left"/>
        <w:rPr>
          <w:rFonts w:hint="eastAsia" w:ascii="宋体" w:hAnsi="宋体" w:cs="宋体"/>
          <w:color w:val="000000"/>
          <w:sz w:val="32"/>
          <w:szCs w:val="32"/>
          <w:highlight w:val="none"/>
        </w:rPr>
      </w:pPr>
    </w:p>
    <w:p>
      <w:pPr>
        <w:jc w:val="left"/>
        <w:rPr>
          <w:rFonts w:hint="eastAsia" w:ascii="宋体" w:hAnsi="宋体" w:cs="宋体"/>
          <w:color w:val="000000"/>
          <w:sz w:val="32"/>
          <w:szCs w:val="32"/>
          <w:highlight w:val="none"/>
        </w:rPr>
      </w:pPr>
    </w:p>
    <w:p>
      <w:pPr>
        <w:jc w:val="left"/>
        <w:rPr>
          <w:rFonts w:hint="eastAsia" w:ascii="宋体" w:hAnsi="宋体" w:cs="宋体"/>
          <w:color w:val="000000"/>
          <w:sz w:val="32"/>
          <w:szCs w:val="32"/>
          <w:highlight w:val="none"/>
        </w:rPr>
      </w:pPr>
    </w:p>
    <w:p>
      <w:pPr>
        <w:jc w:val="left"/>
        <w:rPr>
          <w:rFonts w:hint="eastAsia" w:ascii="宋体" w:hAnsi="宋体" w:cs="宋体"/>
          <w:color w:val="000000"/>
          <w:sz w:val="32"/>
          <w:szCs w:val="32"/>
          <w:highlight w:val="none"/>
        </w:rPr>
      </w:pPr>
    </w:p>
    <w:p>
      <w:pPr>
        <w:jc w:val="left"/>
        <w:rPr>
          <w:rFonts w:hint="eastAsia" w:ascii="宋体" w:hAnsi="宋体" w:cs="宋体"/>
          <w:color w:val="000000"/>
          <w:sz w:val="32"/>
          <w:szCs w:val="32"/>
          <w:highlight w:val="none"/>
        </w:rPr>
      </w:pPr>
    </w:p>
    <w:p>
      <w:pPr>
        <w:jc w:val="left"/>
        <w:rPr>
          <w:rFonts w:ascii="宋体" w:hAnsi="宋体" w:cs="宋体"/>
          <w:color w:val="000000"/>
          <w:sz w:val="32"/>
          <w:szCs w:val="32"/>
          <w:highlight w:val="none"/>
        </w:rPr>
      </w:pPr>
      <w:r>
        <w:rPr>
          <w:rFonts w:hint="eastAsia" w:ascii="宋体" w:hAnsi="宋体" w:cs="宋体"/>
          <w:color w:val="000000"/>
          <w:sz w:val="32"/>
          <w:szCs w:val="32"/>
          <w:highlight w:val="none"/>
        </w:rPr>
        <w:t>附件</w:t>
      </w:r>
      <w:r>
        <w:rPr>
          <w:rFonts w:hint="eastAsia" w:ascii="宋体" w:hAnsi="宋体" w:cs="宋体"/>
          <w:color w:val="000000"/>
          <w:sz w:val="32"/>
          <w:szCs w:val="32"/>
          <w:highlight w:val="none"/>
          <w:lang w:eastAsia="zh-CN"/>
        </w:rPr>
        <w:t>三</w:t>
      </w:r>
      <w:r>
        <w:rPr>
          <w:rFonts w:hint="eastAsia" w:ascii="宋体" w:hAnsi="宋体" w:cs="宋体"/>
          <w:color w:val="000000"/>
          <w:sz w:val="32"/>
          <w:szCs w:val="32"/>
          <w:highlight w:val="none"/>
        </w:rPr>
        <w:t>：</w:t>
      </w:r>
      <w:r>
        <w:rPr>
          <w:rFonts w:ascii="宋体" w:hAnsi="宋体" w:cs="宋体"/>
          <w:color w:val="000000"/>
          <w:sz w:val="32"/>
          <w:szCs w:val="32"/>
          <w:highlight w:val="none"/>
        </w:rPr>
        <w:t xml:space="preserve"> </w:t>
      </w:r>
    </w:p>
    <w:p>
      <w:pPr>
        <w:snapToGrid w:val="0"/>
        <w:spacing w:line="360" w:lineRule="auto"/>
        <w:jc w:val="center"/>
        <w:rPr>
          <w:rFonts w:ascii="宋体"/>
          <w:b/>
          <w:bCs/>
          <w:sz w:val="32"/>
          <w:szCs w:val="32"/>
          <w:highlight w:val="none"/>
        </w:rPr>
      </w:pPr>
      <w:r>
        <w:rPr>
          <w:rFonts w:hint="eastAsia" w:ascii="宋体" w:hAnsi="宋体" w:cs="宋体"/>
          <w:b/>
          <w:bCs/>
          <w:sz w:val="32"/>
          <w:szCs w:val="32"/>
          <w:highlight w:val="none"/>
        </w:rPr>
        <w:t>法定代表人授权委托书</w:t>
      </w:r>
    </w:p>
    <w:p>
      <w:pPr>
        <w:snapToGrid w:val="0"/>
        <w:spacing w:line="360" w:lineRule="auto"/>
        <w:jc w:val="center"/>
        <w:rPr>
          <w:rFonts w:ascii="宋体"/>
          <w:sz w:val="28"/>
          <w:szCs w:val="28"/>
          <w:highlight w:val="none"/>
        </w:rPr>
      </w:pPr>
    </w:p>
    <w:p>
      <w:pPr>
        <w:snapToGrid w:val="0"/>
        <w:spacing w:line="360" w:lineRule="auto"/>
        <w:rPr>
          <w:rFonts w:ascii="宋体"/>
          <w:sz w:val="28"/>
          <w:szCs w:val="28"/>
          <w:highlight w:val="none"/>
        </w:rPr>
      </w:pPr>
      <w:r>
        <w:rPr>
          <w:rFonts w:hint="eastAsia" w:ascii="宋体" w:hAnsi="宋体" w:cs="宋体"/>
          <w:sz w:val="28"/>
          <w:szCs w:val="28"/>
          <w:highlight w:val="none"/>
        </w:rPr>
        <w:t>致：福建省东南电化股份有限公司</w:t>
      </w:r>
    </w:p>
    <w:p>
      <w:pPr>
        <w:snapToGrid w:val="0"/>
        <w:spacing w:line="360" w:lineRule="auto"/>
        <w:rPr>
          <w:rFonts w:ascii="宋体"/>
          <w:sz w:val="28"/>
          <w:szCs w:val="28"/>
          <w:highlight w:val="none"/>
        </w:rPr>
      </w:pPr>
      <w:r>
        <w:rPr>
          <w:rFonts w:hint="eastAsia" w:ascii="宋体" w:hAnsi="宋体" w:cs="宋体"/>
          <w:sz w:val="28"/>
          <w:szCs w:val="28"/>
          <w:highlight w:val="none"/>
        </w:rPr>
        <w:t>本授权书声明</w:t>
      </w:r>
      <w:r>
        <w:rPr>
          <w:rFonts w:ascii="宋体" w:hAnsi="宋体" w:cs="宋体"/>
          <w:sz w:val="28"/>
          <w:szCs w:val="28"/>
          <w:highlight w:val="none"/>
        </w:rPr>
        <w:t>:</w:t>
      </w:r>
      <w:r>
        <w:rPr>
          <w:rFonts w:hint="eastAsia" w:ascii="宋体" w:hAnsi="宋体" w:cs="宋体"/>
          <w:sz w:val="28"/>
          <w:szCs w:val="28"/>
          <w:highlight w:val="none"/>
        </w:rPr>
        <w:t>注册于</w:t>
      </w:r>
      <w:r>
        <w:rPr>
          <w:rFonts w:ascii="宋体" w:hAnsi="宋体" w:cs="宋体"/>
          <w:sz w:val="28"/>
          <w:szCs w:val="28"/>
          <w:highlight w:val="none"/>
        </w:rPr>
        <w:t xml:space="preserve">      (</w:t>
      </w:r>
      <w:r>
        <w:rPr>
          <w:rFonts w:hint="eastAsia" w:ascii="宋体" w:hAnsi="宋体" w:cs="宋体"/>
          <w:sz w:val="28"/>
          <w:szCs w:val="28"/>
          <w:highlight w:val="none"/>
        </w:rPr>
        <w:t>公司住所</w:t>
      </w:r>
      <w:r>
        <w:rPr>
          <w:rFonts w:ascii="宋体" w:hAnsi="宋体" w:cs="宋体"/>
          <w:sz w:val="28"/>
          <w:szCs w:val="28"/>
          <w:highlight w:val="none"/>
        </w:rPr>
        <w:t>)</w:t>
      </w:r>
      <w:r>
        <w:rPr>
          <w:rFonts w:hint="eastAsia" w:ascii="宋体" w:hAnsi="宋体" w:cs="宋体"/>
          <w:sz w:val="28"/>
          <w:szCs w:val="28"/>
          <w:highlight w:val="none"/>
        </w:rPr>
        <w:t>的</w:t>
      </w:r>
      <w:r>
        <w:rPr>
          <w:rFonts w:ascii="宋体" w:hAnsi="宋体" w:cs="宋体"/>
          <w:sz w:val="28"/>
          <w:szCs w:val="28"/>
          <w:highlight w:val="none"/>
        </w:rPr>
        <w:t xml:space="preserve">                     </w:t>
      </w:r>
      <w:r>
        <w:rPr>
          <w:rFonts w:hint="eastAsia" w:ascii="宋体" w:hAnsi="宋体" w:cs="宋体"/>
          <w:sz w:val="28"/>
          <w:szCs w:val="28"/>
          <w:highlight w:val="none"/>
        </w:rPr>
        <w:t>（公司名称</w:t>
      </w:r>
      <w:r>
        <w:rPr>
          <w:rFonts w:ascii="宋体" w:hAnsi="宋体" w:cs="宋体"/>
          <w:sz w:val="28"/>
          <w:szCs w:val="28"/>
          <w:highlight w:val="none"/>
        </w:rPr>
        <w:t>)</w:t>
      </w:r>
      <w:r>
        <w:rPr>
          <w:rFonts w:hint="eastAsia" w:ascii="宋体" w:hAnsi="宋体" w:cs="宋体"/>
          <w:sz w:val="28"/>
          <w:szCs w:val="28"/>
          <w:highlight w:val="none"/>
        </w:rPr>
        <w:t>的法定代表人</w:t>
      </w:r>
      <w:r>
        <w:rPr>
          <w:rFonts w:ascii="宋体" w:hAnsi="宋体" w:cs="宋体"/>
          <w:sz w:val="28"/>
          <w:szCs w:val="28"/>
          <w:highlight w:val="none"/>
        </w:rPr>
        <w:t xml:space="preserve">        (</w:t>
      </w:r>
      <w:r>
        <w:rPr>
          <w:rFonts w:hint="eastAsia" w:ascii="宋体" w:hAnsi="宋体" w:cs="宋体"/>
          <w:sz w:val="28"/>
          <w:szCs w:val="28"/>
          <w:highlight w:val="none"/>
        </w:rPr>
        <w:t>法定代表人姓名</w:t>
      </w:r>
      <w:r>
        <w:rPr>
          <w:rFonts w:ascii="宋体" w:hAnsi="宋体" w:cs="宋体"/>
          <w:sz w:val="28"/>
          <w:szCs w:val="28"/>
          <w:highlight w:val="none"/>
        </w:rPr>
        <w:t>)</w:t>
      </w:r>
      <w:r>
        <w:rPr>
          <w:rFonts w:hint="eastAsia" w:ascii="宋体" w:hAnsi="宋体" w:cs="宋体"/>
          <w:sz w:val="28"/>
          <w:szCs w:val="28"/>
          <w:highlight w:val="none"/>
        </w:rPr>
        <w:t>代表本公司授权</w:t>
      </w:r>
      <w:r>
        <w:rPr>
          <w:rFonts w:ascii="宋体" w:hAnsi="宋体" w:cs="宋体"/>
          <w:sz w:val="28"/>
          <w:szCs w:val="28"/>
          <w:highlight w:val="none"/>
        </w:rPr>
        <w:t xml:space="preserve">        </w:t>
      </w:r>
      <w:r>
        <w:rPr>
          <w:rFonts w:hint="eastAsia" w:ascii="宋体" w:hAnsi="宋体" w:cs="宋体"/>
          <w:sz w:val="28"/>
          <w:szCs w:val="28"/>
          <w:highlight w:val="none"/>
        </w:rPr>
        <w:t>（代理人的姓名）为公司的合法代理人，就福建省东南电化股份有限公司</w:t>
      </w:r>
      <w:r>
        <w:rPr>
          <w:rFonts w:hint="eastAsia" w:ascii="宋体" w:hAnsi="宋体" w:cs="宋体"/>
          <w:sz w:val="28"/>
          <w:szCs w:val="28"/>
          <w:highlight w:val="yellow"/>
          <w:lang w:val="en-US" w:eastAsia="zh-CN"/>
        </w:rPr>
        <w:t>2019年工会福利采购项目</w:t>
      </w:r>
      <w:r>
        <w:rPr>
          <w:rFonts w:hint="eastAsia" w:ascii="宋体" w:hAnsi="宋体" w:cs="宋体"/>
          <w:sz w:val="28"/>
          <w:szCs w:val="28"/>
          <w:highlight w:val="none"/>
        </w:rPr>
        <w:t>的意向比选方申请登记、比选竞价，</w:t>
      </w:r>
      <w:r>
        <w:rPr>
          <w:rFonts w:hint="eastAsia" w:ascii="宋体" w:hAnsi="宋体" w:cs="宋体"/>
          <w:sz w:val="28"/>
          <w:szCs w:val="28"/>
          <w:highlight w:val="yellow"/>
          <w:lang w:val="en-US" w:eastAsia="zh-CN"/>
        </w:rPr>
        <w:t>2019年工会福利采购项目</w:t>
      </w:r>
      <w:r>
        <w:rPr>
          <w:rFonts w:hint="eastAsia" w:ascii="宋体" w:hAnsi="宋体" w:cs="宋体"/>
          <w:sz w:val="28"/>
          <w:szCs w:val="28"/>
          <w:highlight w:val="none"/>
        </w:rPr>
        <w:t>合同的签订，以本公司名义处理一切与之有关的事务。</w:t>
      </w:r>
    </w:p>
    <w:p>
      <w:pPr>
        <w:snapToGrid w:val="0"/>
        <w:spacing w:line="360" w:lineRule="auto"/>
        <w:rPr>
          <w:rFonts w:ascii="宋体"/>
          <w:sz w:val="28"/>
          <w:szCs w:val="28"/>
          <w:highlight w:val="none"/>
        </w:rPr>
      </w:pPr>
    </w:p>
    <w:p>
      <w:pPr>
        <w:snapToGrid w:val="0"/>
        <w:spacing w:line="360" w:lineRule="auto"/>
        <w:rPr>
          <w:rFonts w:ascii="宋体"/>
          <w:sz w:val="28"/>
          <w:szCs w:val="28"/>
          <w:highlight w:val="none"/>
        </w:rPr>
      </w:pPr>
      <w:r>
        <w:rPr>
          <w:rFonts w:hint="eastAsia" w:ascii="宋体" w:hAnsi="宋体" w:cs="宋体"/>
          <w:sz w:val="28"/>
          <w:szCs w:val="28"/>
          <w:highlight w:val="none"/>
        </w:rPr>
        <w:t>本授权书于</w:t>
      </w:r>
      <w:r>
        <w:rPr>
          <w:rFonts w:ascii="宋体" w:hAnsi="宋体" w:cs="宋体"/>
          <w:sz w:val="28"/>
          <w:szCs w:val="28"/>
          <w:highlight w:val="none"/>
        </w:rPr>
        <w:t xml:space="preserve">    </w:t>
      </w:r>
      <w:r>
        <w:rPr>
          <w:rFonts w:hint="eastAsia" w:ascii="宋体" w:hAnsi="宋体" w:cs="宋体"/>
          <w:sz w:val="28"/>
          <w:szCs w:val="28"/>
          <w:highlight w:val="none"/>
        </w:rPr>
        <w:t>年</w:t>
      </w:r>
      <w:r>
        <w:rPr>
          <w:rFonts w:ascii="宋体" w:hAnsi="宋体" w:cs="宋体"/>
          <w:sz w:val="28"/>
          <w:szCs w:val="28"/>
          <w:highlight w:val="none"/>
        </w:rPr>
        <w:t xml:space="preserve">    </w:t>
      </w:r>
      <w:r>
        <w:rPr>
          <w:rFonts w:hint="eastAsia" w:ascii="宋体" w:hAnsi="宋体" w:cs="宋体"/>
          <w:sz w:val="28"/>
          <w:szCs w:val="28"/>
          <w:highlight w:val="none"/>
        </w:rPr>
        <w:t>月</w:t>
      </w:r>
      <w:r>
        <w:rPr>
          <w:rFonts w:ascii="宋体" w:hAnsi="宋体" w:cs="宋体"/>
          <w:sz w:val="28"/>
          <w:szCs w:val="28"/>
          <w:highlight w:val="none"/>
        </w:rPr>
        <w:t xml:space="preserve">    </w:t>
      </w:r>
      <w:r>
        <w:rPr>
          <w:rFonts w:hint="eastAsia" w:ascii="宋体" w:hAnsi="宋体" w:cs="宋体"/>
          <w:sz w:val="28"/>
          <w:szCs w:val="28"/>
          <w:highlight w:val="none"/>
        </w:rPr>
        <w:t>日签字生效，特此声明。</w:t>
      </w:r>
    </w:p>
    <w:p>
      <w:pPr>
        <w:snapToGrid w:val="0"/>
        <w:spacing w:line="360" w:lineRule="auto"/>
        <w:rPr>
          <w:rFonts w:ascii="宋体"/>
          <w:sz w:val="28"/>
          <w:szCs w:val="28"/>
          <w:highlight w:val="none"/>
        </w:rPr>
      </w:pPr>
    </w:p>
    <w:p>
      <w:pPr>
        <w:snapToGrid w:val="0"/>
        <w:spacing w:line="360" w:lineRule="auto"/>
        <w:rPr>
          <w:rFonts w:ascii="宋体" w:hAnsi="宋体" w:cs="宋体"/>
          <w:sz w:val="28"/>
          <w:szCs w:val="28"/>
          <w:highlight w:val="none"/>
        </w:rPr>
      </w:pPr>
      <w:r>
        <w:rPr>
          <w:rFonts w:hint="eastAsia" w:ascii="宋体" w:hAnsi="宋体" w:cs="宋体"/>
          <w:sz w:val="28"/>
          <w:szCs w:val="28"/>
          <w:highlight w:val="none"/>
        </w:rPr>
        <w:t>意向比选方（盖章）：</w:t>
      </w:r>
      <w:r>
        <w:rPr>
          <w:rFonts w:ascii="宋体" w:hAnsi="宋体" w:cs="宋体"/>
          <w:sz w:val="28"/>
          <w:szCs w:val="28"/>
          <w:highlight w:val="none"/>
        </w:rPr>
        <w:t xml:space="preserve">                               </w:t>
      </w:r>
    </w:p>
    <w:p>
      <w:pPr>
        <w:snapToGrid w:val="0"/>
        <w:spacing w:line="360" w:lineRule="auto"/>
        <w:rPr>
          <w:rFonts w:ascii="宋体" w:hAnsi="宋体" w:cs="宋体"/>
          <w:sz w:val="28"/>
          <w:szCs w:val="28"/>
          <w:highlight w:val="none"/>
        </w:rPr>
      </w:pPr>
      <w:r>
        <w:rPr>
          <w:rFonts w:hint="eastAsia" w:ascii="宋体" w:hAnsi="宋体" w:cs="宋体"/>
          <w:sz w:val="28"/>
          <w:szCs w:val="28"/>
          <w:highlight w:val="none"/>
        </w:rPr>
        <w:t>法定代表人（签字）：</w:t>
      </w:r>
      <w:r>
        <w:rPr>
          <w:rFonts w:ascii="宋体" w:hAnsi="宋体" w:cs="宋体"/>
          <w:sz w:val="28"/>
          <w:szCs w:val="28"/>
          <w:highlight w:val="none"/>
        </w:rPr>
        <w:t xml:space="preserve">                               </w:t>
      </w:r>
    </w:p>
    <w:p>
      <w:pPr>
        <w:snapToGrid w:val="0"/>
        <w:spacing w:line="360" w:lineRule="auto"/>
        <w:rPr>
          <w:rFonts w:ascii="宋体" w:hAnsi="宋体" w:cs="宋体"/>
          <w:sz w:val="28"/>
          <w:szCs w:val="28"/>
          <w:highlight w:val="none"/>
        </w:rPr>
      </w:pPr>
      <w:r>
        <w:rPr>
          <w:rFonts w:hint="eastAsia" w:ascii="宋体" w:hAnsi="宋体" w:cs="宋体"/>
          <w:sz w:val="28"/>
          <w:szCs w:val="28"/>
          <w:highlight w:val="none"/>
        </w:rPr>
        <w:t>法定代表人身份证号码：</w:t>
      </w:r>
      <w:r>
        <w:rPr>
          <w:rFonts w:ascii="宋体" w:hAnsi="宋体" w:cs="宋体"/>
          <w:sz w:val="28"/>
          <w:szCs w:val="28"/>
          <w:highlight w:val="none"/>
        </w:rPr>
        <w:t xml:space="preserve">                             </w:t>
      </w:r>
    </w:p>
    <w:p>
      <w:pPr>
        <w:snapToGrid w:val="0"/>
        <w:spacing w:line="360" w:lineRule="auto"/>
        <w:rPr>
          <w:rFonts w:ascii="宋体" w:hAnsi="宋体" w:cs="宋体"/>
          <w:sz w:val="28"/>
          <w:szCs w:val="28"/>
          <w:highlight w:val="none"/>
        </w:rPr>
      </w:pPr>
      <w:r>
        <w:rPr>
          <w:rFonts w:hint="eastAsia" w:ascii="宋体" w:hAnsi="宋体" w:cs="宋体"/>
          <w:sz w:val="28"/>
          <w:szCs w:val="28"/>
          <w:highlight w:val="none"/>
        </w:rPr>
        <w:t>代理人姓名：</w:t>
      </w:r>
      <w:r>
        <w:rPr>
          <w:rFonts w:ascii="宋体" w:hAnsi="宋体" w:cs="宋体"/>
          <w:sz w:val="28"/>
          <w:szCs w:val="28"/>
          <w:highlight w:val="none"/>
        </w:rPr>
        <w:t xml:space="preserve">        </w:t>
      </w:r>
      <w:r>
        <w:rPr>
          <w:rFonts w:hint="eastAsia" w:ascii="宋体" w:hAnsi="宋体" w:cs="宋体"/>
          <w:sz w:val="28"/>
          <w:szCs w:val="28"/>
          <w:highlight w:val="none"/>
        </w:rPr>
        <w:t>性别：</w:t>
      </w:r>
      <w:r>
        <w:rPr>
          <w:rFonts w:ascii="宋体" w:hAnsi="宋体" w:cs="宋体"/>
          <w:sz w:val="28"/>
          <w:szCs w:val="28"/>
          <w:highlight w:val="none"/>
        </w:rPr>
        <w:t xml:space="preserve">    </w:t>
      </w:r>
      <w:r>
        <w:rPr>
          <w:rFonts w:hint="eastAsia" w:ascii="宋体" w:hAnsi="宋体" w:cs="宋体"/>
          <w:sz w:val="28"/>
          <w:szCs w:val="28"/>
          <w:highlight w:val="none"/>
        </w:rPr>
        <w:t>年龄：</w:t>
      </w:r>
      <w:r>
        <w:rPr>
          <w:rFonts w:ascii="宋体" w:hAnsi="宋体" w:cs="宋体"/>
          <w:sz w:val="28"/>
          <w:szCs w:val="28"/>
          <w:highlight w:val="none"/>
        </w:rPr>
        <w:t xml:space="preserve">    </w:t>
      </w:r>
      <w:r>
        <w:rPr>
          <w:rFonts w:hint="eastAsia" w:ascii="宋体" w:hAnsi="宋体" w:cs="宋体"/>
          <w:sz w:val="28"/>
          <w:szCs w:val="28"/>
          <w:highlight w:val="none"/>
        </w:rPr>
        <w:t>职务：</w:t>
      </w:r>
      <w:r>
        <w:rPr>
          <w:rFonts w:ascii="宋体" w:hAnsi="宋体" w:cs="宋体"/>
          <w:sz w:val="28"/>
          <w:szCs w:val="28"/>
          <w:highlight w:val="none"/>
        </w:rPr>
        <w:t xml:space="preserve">      </w:t>
      </w:r>
    </w:p>
    <w:p>
      <w:pPr>
        <w:snapToGrid w:val="0"/>
        <w:spacing w:line="360" w:lineRule="auto"/>
        <w:rPr>
          <w:rFonts w:ascii="宋体" w:hAnsi="宋体" w:cs="宋体"/>
          <w:sz w:val="28"/>
          <w:szCs w:val="28"/>
          <w:highlight w:val="none"/>
        </w:rPr>
      </w:pPr>
      <w:r>
        <w:rPr>
          <w:rFonts w:hint="eastAsia" w:ascii="宋体" w:hAnsi="宋体" w:cs="宋体"/>
          <w:sz w:val="28"/>
          <w:szCs w:val="28"/>
          <w:highlight w:val="none"/>
        </w:rPr>
        <w:t>身份证号码：</w:t>
      </w:r>
      <w:r>
        <w:rPr>
          <w:rFonts w:ascii="宋体" w:hAnsi="宋体" w:cs="宋体"/>
          <w:sz w:val="28"/>
          <w:szCs w:val="28"/>
          <w:highlight w:val="none"/>
        </w:rPr>
        <w:t xml:space="preserve">                                        </w:t>
      </w:r>
    </w:p>
    <w:p>
      <w:pPr>
        <w:snapToGrid w:val="0"/>
        <w:spacing w:line="360" w:lineRule="auto"/>
        <w:rPr>
          <w:rFonts w:ascii="宋体" w:hAnsi="宋体" w:cs="宋体"/>
          <w:sz w:val="28"/>
          <w:szCs w:val="28"/>
          <w:highlight w:val="none"/>
        </w:rPr>
      </w:pPr>
      <w:r>
        <w:rPr>
          <w:rFonts w:hint="eastAsia" w:ascii="宋体" w:hAnsi="宋体" w:cs="宋体"/>
          <w:sz w:val="28"/>
          <w:szCs w:val="28"/>
          <w:highlight w:val="none"/>
        </w:rPr>
        <w:t>联系方式：</w:t>
      </w:r>
      <w:r>
        <w:rPr>
          <w:rFonts w:ascii="宋体" w:hAnsi="宋体" w:cs="宋体"/>
          <w:sz w:val="28"/>
          <w:szCs w:val="28"/>
          <w:highlight w:val="none"/>
        </w:rPr>
        <w:t xml:space="preserve">  </w:t>
      </w:r>
    </w:p>
    <w:p>
      <w:pPr>
        <w:snapToGrid w:val="0"/>
        <w:spacing w:line="360" w:lineRule="auto"/>
        <w:rPr>
          <w:rFonts w:ascii="宋体" w:hAnsi="宋体" w:cs="宋体"/>
          <w:sz w:val="28"/>
          <w:szCs w:val="28"/>
          <w:highlight w:val="none"/>
        </w:rPr>
      </w:pPr>
    </w:p>
    <w:p>
      <w:pPr>
        <w:snapToGrid w:val="0"/>
        <w:spacing w:line="360" w:lineRule="auto"/>
        <w:rPr>
          <w:rFonts w:ascii="宋体" w:hAnsi="宋体" w:cs="宋体"/>
          <w:sz w:val="28"/>
          <w:szCs w:val="28"/>
          <w:highlight w:val="none"/>
        </w:rPr>
      </w:pPr>
    </w:p>
    <w:p>
      <w:pPr>
        <w:snapToGrid w:val="0"/>
        <w:spacing w:line="360" w:lineRule="auto"/>
        <w:rPr>
          <w:rFonts w:ascii="宋体" w:hAnsi="宋体" w:cs="宋体"/>
          <w:sz w:val="28"/>
          <w:szCs w:val="28"/>
          <w:highlight w:val="none"/>
        </w:rPr>
      </w:pPr>
    </w:p>
    <w:p>
      <w:pPr>
        <w:snapToGrid w:val="0"/>
        <w:spacing w:line="360" w:lineRule="auto"/>
        <w:rPr>
          <w:rFonts w:ascii="宋体" w:hAnsi="宋体" w:cs="宋体"/>
          <w:sz w:val="28"/>
          <w:szCs w:val="28"/>
          <w:highlight w:val="none"/>
        </w:rPr>
      </w:pPr>
    </w:p>
    <w:p>
      <w:pPr>
        <w:snapToGrid w:val="0"/>
        <w:spacing w:line="360" w:lineRule="auto"/>
        <w:rPr>
          <w:rFonts w:ascii="宋体" w:hAnsi="宋体" w:cs="宋体"/>
          <w:sz w:val="28"/>
          <w:szCs w:val="28"/>
          <w:highlight w:val="none"/>
        </w:rPr>
      </w:pPr>
    </w:p>
    <w:p>
      <w:pPr>
        <w:jc w:val="left"/>
        <w:rPr>
          <w:rFonts w:ascii="宋体"/>
          <w:color w:val="000000"/>
          <w:sz w:val="32"/>
          <w:szCs w:val="32"/>
          <w:highlight w:val="none"/>
        </w:rPr>
      </w:pPr>
    </w:p>
    <w:p>
      <w:pPr>
        <w:snapToGrid w:val="0"/>
        <w:spacing w:line="360" w:lineRule="auto"/>
        <w:jc w:val="left"/>
        <w:rPr>
          <w:rFonts w:ascii="宋体" w:hAnsi="宋体" w:cs="宋体"/>
          <w:sz w:val="32"/>
          <w:szCs w:val="32"/>
          <w:highlight w:val="none"/>
        </w:rPr>
      </w:pPr>
      <w:r>
        <w:rPr>
          <w:rFonts w:hint="eastAsia" w:ascii="宋体" w:hAnsi="宋体" w:cs="宋体"/>
          <w:sz w:val="32"/>
          <w:szCs w:val="32"/>
          <w:highlight w:val="none"/>
        </w:rPr>
        <w:t>附件</w:t>
      </w:r>
      <w:r>
        <w:rPr>
          <w:rFonts w:hint="eastAsia" w:ascii="宋体" w:hAnsi="宋体" w:cs="宋体"/>
          <w:sz w:val="32"/>
          <w:szCs w:val="32"/>
          <w:highlight w:val="none"/>
          <w:lang w:eastAsia="zh-CN"/>
        </w:rPr>
        <w:t>四</w:t>
      </w:r>
      <w:r>
        <w:rPr>
          <w:rFonts w:hint="eastAsia" w:ascii="宋体" w:hAnsi="宋体" w:cs="宋体"/>
          <w:sz w:val="32"/>
          <w:szCs w:val="32"/>
          <w:highlight w:val="none"/>
        </w:rPr>
        <w:t>：</w:t>
      </w:r>
      <w:r>
        <w:rPr>
          <w:rFonts w:ascii="宋体" w:hAnsi="宋体" w:cs="宋体"/>
          <w:sz w:val="32"/>
          <w:szCs w:val="32"/>
          <w:highlight w:val="none"/>
        </w:rPr>
        <w:t xml:space="preserve"> </w:t>
      </w:r>
    </w:p>
    <w:p>
      <w:pPr>
        <w:snapToGrid w:val="0"/>
        <w:spacing w:line="360" w:lineRule="auto"/>
        <w:jc w:val="center"/>
        <w:rPr>
          <w:rFonts w:ascii="宋体"/>
          <w:b/>
          <w:bCs/>
          <w:sz w:val="32"/>
          <w:szCs w:val="32"/>
          <w:highlight w:val="none"/>
        </w:rPr>
      </w:pPr>
      <w:r>
        <w:rPr>
          <w:rFonts w:hint="eastAsia" w:ascii="宋体" w:hAnsi="宋体" w:cs="宋体"/>
          <w:b/>
          <w:bCs/>
          <w:sz w:val="32"/>
          <w:szCs w:val="32"/>
          <w:highlight w:val="none"/>
        </w:rPr>
        <w:t>承诺函</w:t>
      </w:r>
    </w:p>
    <w:p>
      <w:pPr>
        <w:snapToGrid w:val="0"/>
        <w:spacing w:line="360" w:lineRule="auto"/>
        <w:rPr>
          <w:rFonts w:ascii="宋体"/>
          <w:sz w:val="28"/>
          <w:szCs w:val="28"/>
          <w:highlight w:val="none"/>
        </w:rPr>
      </w:pPr>
    </w:p>
    <w:p>
      <w:pPr>
        <w:snapToGrid w:val="0"/>
        <w:spacing w:line="360" w:lineRule="auto"/>
        <w:rPr>
          <w:rFonts w:ascii="宋体"/>
          <w:sz w:val="28"/>
          <w:szCs w:val="28"/>
          <w:highlight w:val="none"/>
        </w:rPr>
      </w:pPr>
      <w:r>
        <w:rPr>
          <w:rFonts w:hint="eastAsia" w:ascii="宋体" w:hAnsi="宋体" w:cs="宋体"/>
          <w:sz w:val="28"/>
          <w:szCs w:val="28"/>
          <w:highlight w:val="none"/>
        </w:rPr>
        <w:t>致：福建省东南电化股份有限公司</w:t>
      </w:r>
    </w:p>
    <w:p>
      <w:pPr>
        <w:snapToGrid w:val="0"/>
        <w:spacing w:line="360" w:lineRule="auto"/>
        <w:ind w:firstLine="560" w:firstLineChars="200"/>
        <w:rPr>
          <w:rFonts w:ascii="宋体"/>
          <w:sz w:val="28"/>
          <w:szCs w:val="28"/>
          <w:highlight w:val="none"/>
        </w:rPr>
      </w:pPr>
      <w:r>
        <w:rPr>
          <w:rFonts w:hint="eastAsia" w:ascii="宋体" w:hAnsi="宋体" w:cs="宋体"/>
          <w:sz w:val="28"/>
          <w:szCs w:val="28"/>
          <w:highlight w:val="none"/>
        </w:rPr>
        <w:t>我方为对福建省东南电化股份股份有限公司</w:t>
      </w:r>
      <w:r>
        <w:rPr>
          <w:rFonts w:hint="eastAsia" w:ascii="宋体" w:hAnsi="宋体" w:cs="宋体"/>
          <w:sz w:val="28"/>
          <w:szCs w:val="28"/>
          <w:highlight w:val="yellow"/>
          <w:lang w:val="en-US" w:eastAsia="zh-CN"/>
        </w:rPr>
        <w:t>2019年工会福利采购项目</w:t>
      </w:r>
      <w:r>
        <w:rPr>
          <w:rFonts w:hint="eastAsia" w:ascii="宋体" w:hAnsi="宋体" w:cs="宋体"/>
          <w:sz w:val="28"/>
          <w:szCs w:val="28"/>
          <w:highlight w:val="none"/>
        </w:rPr>
        <w:t>比选文件表示完全响应，遵照公告的要求，特此确认并承诺：</w:t>
      </w:r>
    </w:p>
    <w:p>
      <w:pPr>
        <w:snapToGrid w:val="0"/>
        <w:spacing w:line="360" w:lineRule="auto"/>
        <w:ind w:firstLine="280" w:firstLineChars="100"/>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、我方确认，我方已仔细阅读并研究了贵方的公告及其附件，我方完全熟悉其中的要求、条款和条件，并充分了解比选情况。</w:t>
      </w:r>
    </w:p>
    <w:p>
      <w:pPr>
        <w:snapToGrid w:val="0"/>
        <w:spacing w:line="360" w:lineRule="auto"/>
        <w:ind w:firstLine="280" w:firstLineChars="10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、我方确认：我方完全同意比选文件制定的交易规则。接受比选文件中所制定的评分标准。</w:t>
      </w:r>
    </w:p>
    <w:p>
      <w:pPr>
        <w:snapToGrid w:val="0"/>
        <w:spacing w:line="360" w:lineRule="auto"/>
        <w:ind w:firstLine="280" w:firstLineChars="100"/>
        <w:rPr>
          <w:rFonts w:ascii="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、我方承诺：我方为投标所提供的材料均为真实、合法、完整。</w:t>
      </w:r>
    </w:p>
    <w:p>
      <w:pPr>
        <w:snapToGrid w:val="0"/>
        <w:spacing w:line="360" w:lineRule="auto"/>
        <w:ind w:firstLine="280" w:firstLineChars="100"/>
        <w:rPr>
          <w:rFonts w:ascii="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、我方保证：我方确认，我方完全接受</w:t>
      </w:r>
      <w:r>
        <w:rPr>
          <w:rFonts w:hint="eastAsia" w:ascii="宋体" w:hAnsi="宋体" w:cs="宋体"/>
          <w:sz w:val="28"/>
          <w:szCs w:val="28"/>
          <w:highlight w:val="yellow"/>
          <w:lang w:val="en-US" w:eastAsia="zh-CN"/>
        </w:rPr>
        <w:t>2019年工会福利采购项目</w:t>
      </w:r>
      <w:r>
        <w:rPr>
          <w:rFonts w:hint="eastAsia" w:ascii="宋体" w:hAnsi="宋体" w:cs="宋体"/>
          <w:sz w:val="28"/>
          <w:szCs w:val="28"/>
          <w:highlight w:val="none"/>
        </w:rPr>
        <w:t>比选文件及附件合同的全部条款。自收到该项目中标通知次日起3个工作日内，我方将与东南电化签订</w:t>
      </w:r>
      <w:r>
        <w:rPr>
          <w:rFonts w:hint="eastAsia" w:ascii="宋体" w:hAnsi="宋体" w:cs="宋体"/>
          <w:sz w:val="28"/>
          <w:szCs w:val="28"/>
          <w:highlight w:val="yellow"/>
          <w:lang w:val="en-US" w:eastAsia="zh-CN"/>
        </w:rPr>
        <w:t>2019年工会福利采购项目</w:t>
      </w:r>
      <w:r>
        <w:rPr>
          <w:rFonts w:hint="eastAsia" w:ascii="宋体" w:hAnsi="宋体" w:cs="宋体"/>
          <w:sz w:val="28"/>
          <w:szCs w:val="28"/>
          <w:highlight w:val="none"/>
        </w:rPr>
        <w:t>合同。否则取消参选人三年内在比选人的业务中的参选资格</w:t>
      </w:r>
    </w:p>
    <w:p>
      <w:pPr>
        <w:snapToGrid w:val="0"/>
        <w:spacing w:line="360" w:lineRule="auto"/>
        <w:ind w:firstLine="280" w:firstLineChars="100"/>
        <w:rPr>
          <w:rFonts w:ascii="宋体"/>
          <w:sz w:val="28"/>
          <w:szCs w:val="28"/>
          <w:highlight w:val="none"/>
        </w:rPr>
      </w:pPr>
      <w:r>
        <w:rPr>
          <w:rFonts w:hint="eastAsia" w:ascii="宋体" w:hAnsi="宋体" w:cs="宋体"/>
          <w:sz w:val="28"/>
          <w:szCs w:val="28"/>
          <w:highlight w:val="none"/>
        </w:rPr>
        <w:t>特此承诺。</w:t>
      </w:r>
    </w:p>
    <w:p>
      <w:pPr>
        <w:snapToGrid w:val="0"/>
        <w:spacing w:line="360" w:lineRule="auto"/>
        <w:rPr>
          <w:rFonts w:ascii="宋体"/>
          <w:sz w:val="28"/>
          <w:szCs w:val="28"/>
          <w:highlight w:val="none"/>
        </w:rPr>
      </w:pPr>
      <w:r>
        <w:rPr>
          <w:rFonts w:hint="eastAsia" w:ascii="宋体" w:hAnsi="宋体" w:cs="宋体"/>
          <w:sz w:val="28"/>
          <w:szCs w:val="28"/>
          <w:highlight w:val="none"/>
        </w:rPr>
        <w:t>意向参选方（盖章）：</w:t>
      </w:r>
      <w:r>
        <w:rPr>
          <w:rFonts w:ascii="宋体" w:hAnsi="宋体" w:cs="宋体"/>
          <w:sz w:val="28"/>
          <w:szCs w:val="28"/>
          <w:highlight w:val="none"/>
        </w:rPr>
        <w:t xml:space="preserve">                      </w:t>
      </w:r>
    </w:p>
    <w:p>
      <w:pPr>
        <w:snapToGrid w:val="0"/>
        <w:spacing w:line="360" w:lineRule="auto"/>
        <w:rPr>
          <w:rFonts w:ascii="宋体"/>
          <w:sz w:val="28"/>
          <w:szCs w:val="28"/>
          <w:highlight w:val="none"/>
        </w:rPr>
      </w:pPr>
      <w:r>
        <w:rPr>
          <w:rFonts w:hint="eastAsia" w:ascii="宋体" w:hAnsi="宋体" w:cs="宋体"/>
          <w:sz w:val="28"/>
          <w:szCs w:val="28"/>
          <w:highlight w:val="none"/>
        </w:rPr>
        <w:t>法定代表人或委托代理人（签字）：</w:t>
      </w:r>
      <w:r>
        <w:rPr>
          <w:rFonts w:ascii="宋体" w:hAnsi="宋体" w:cs="宋体"/>
          <w:sz w:val="28"/>
          <w:szCs w:val="28"/>
          <w:highlight w:val="none"/>
        </w:rPr>
        <w:t xml:space="preserve">          </w:t>
      </w:r>
    </w:p>
    <w:p>
      <w:pPr>
        <w:snapToGrid w:val="0"/>
        <w:spacing w:line="360" w:lineRule="auto"/>
        <w:rPr>
          <w:rFonts w:ascii="宋体"/>
          <w:sz w:val="28"/>
          <w:szCs w:val="28"/>
          <w:highlight w:val="none"/>
        </w:rPr>
      </w:pPr>
      <w:r>
        <w:rPr>
          <w:rFonts w:hint="eastAsia" w:ascii="宋体" w:hAnsi="宋体" w:cs="宋体"/>
          <w:sz w:val="28"/>
          <w:szCs w:val="28"/>
          <w:highlight w:val="none"/>
        </w:rPr>
        <w:t>地</w:t>
      </w:r>
      <w:r>
        <w:rPr>
          <w:rFonts w:ascii="宋体" w:hAnsi="宋体" w:cs="宋体"/>
          <w:sz w:val="28"/>
          <w:szCs w:val="28"/>
          <w:highlight w:val="none"/>
        </w:rPr>
        <w:t xml:space="preserve">  </w:t>
      </w:r>
      <w:r>
        <w:rPr>
          <w:rFonts w:hint="eastAsia" w:ascii="宋体" w:hAnsi="宋体" w:cs="宋体"/>
          <w:sz w:val="28"/>
          <w:szCs w:val="28"/>
          <w:highlight w:val="none"/>
        </w:rPr>
        <w:t>址：</w:t>
      </w:r>
      <w:r>
        <w:rPr>
          <w:rFonts w:ascii="宋体" w:hAnsi="宋体" w:cs="宋体"/>
          <w:sz w:val="28"/>
          <w:szCs w:val="28"/>
          <w:highlight w:val="none"/>
        </w:rPr>
        <w:t xml:space="preserve">                                 </w:t>
      </w:r>
    </w:p>
    <w:p>
      <w:pPr>
        <w:snapToGrid w:val="0"/>
        <w:spacing w:line="360" w:lineRule="auto"/>
        <w:rPr>
          <w:rFonts w:ascii="宋体"/>
          <w:sz w:val="28"/>
          <w:szCs w:val="28"/>
          <w:highlight w:val="none"/>
        </w:rPr>
      </w:pPr>
      <w:r>
        <w:rPr>
          <w:rFonts w:hint="eastAsia" w:ascii="宋体" w:hAnsi="宋体" w:cs="宋体"/>
          <w:sz w:val="28"/>
          <w:szCs w:val="28"/>
          <w:highlight w:val="none"/>
        </w:rPr>
        <w:t>联系人：</w:t>
      </w:r>
      <w:r>
        <w:rPr>
          <w:rFonts w:ascii="宋体" w:hAnsi="宋体" w:cs="宋体"/>
          <w:sz w:val="28"/>
          <w:szCs w:val="28"/>
          <w:highlight w:val="none"/>
        </w:rPr>
        <w:t xml:space="preserve">                                 </w:t>
      </w:r>
    </w:p>
    <w:p>
      <w:pPr>
        <w:snapToGrid w:val="0"/>
        <w:spacing w:line="360" w:lineRule="auto"/>
        <w:rPr>
          <w:rFonts w:ascii="宋体"/>
          <w:sz w:val="28"/>
          <w:szCs w:val="28"/>
          <w:highlight w:val="none"/>
        </w:rPr>
      </w:pPr>
      <w:r>
        <w:rPr>
          <w:rFonts w:hint="eastAsia" w:ascii="宋体" w:hAnsi="宋体" w:cs="宋体"/>
          <w:sz w:val="28"/>
          <w:szCs w:val="28"/>
          <w:highlight w:val="none"/>
        </w:rPr>
        <w:t>电</w:t>
      </w:r>
      <w:r>
        <w:rPr>
          <w:rFonts w:ascii="宋体" w:hAnsi="宋体" w:cs="宋体"/>
          <w:sz w:val="28"/>
          <w:szCs w:val="28"/>
          <w:highlight w:val="none"/>
        </w:rPr>
        <w:t xml:space="preserve">  </w:t>
      </w:r>
      <w:r>
        <w:rPr>
          <w:rFonts w:hint="eastAsia" w:ascii="宋体" w:hAnsi="宋体" w:cs="宋体"/>
          <w:sz w:val="28"/>
          <w:szCs w:val="28"/>
          <w:highlight w:val="none"/>
        </w:rPr>
        <w:t>话：</w:t>
      </w:r>
      <w:r>
        <w:rPr>
          <w:rFonts w:ascii="宋体" w:hAnsi="宋体" w:cs="宋体"/>
          <w:sz w:val="28"/>
          <w:szCs w:val="28"/>
          <w:highlight w:val="none"/>
        </w:rPr>
        <w:t xml:space="preserve">                                 </w:t>
      </w:r>
    </w:p>
    <w:p>
      <w:pPr>
        <w:snapToGrid w:val="0"/>
        <w:spacing w:line="360" w:lineRule="auto"/>
        <w:rPr>
          <w:rFonts w:ascii="宋体"/>
          <w:sz w:val="28"/>
          <w:szCs w:val="28"/>
          <w:highlight w:val="none"/>
        </w:rPr>
      </w:pPr>
      <w:r>
        <w:rPr>
          <w:rFonts w:hint="eastAsia" w:ascii="宋体" w:hAnsi="宋体" w:cs="宋体"/>
          <w:sz w:val="28"/>
          <w:szCs w:val="28"/>
          <w:highlight w:val="none"/>
        </w:rPr>
        <w:t>年</w:t>
      </w:r>
      <w:r>
        <w:rPr>
          <w:rFonts w:ascii="宋体" w:hAnsi="宋体" w:cs="宋体"/>
          <w:sz w:val="28"/>
          <w:szCs w:val="28"/>
          <w:highlight w:val="none"/>
        </w:rPr>
        <w:t xml:space="preserve">    </w:t>
      </w:r>
      <w:r>
        <w:rPr>
          <w:rFonts w:hint="eastAsia" w:ascii="宋体" w:hAnsi="宋体" w:cs="宋体"/>
          <w:sz w:val="28"/>
          <w:szCs w:val="28"/>
          <w:highlight w:val="none"/>
        </w:rPr>
        <w:t>月</w:t>
      </w:r>
      <w:r>
        <w:rPr>
          <w:rFonts w:ascii="宋体" w:hAnsi="宋体" w:cs="宋体"/>
          <w:sz w:val="28"/>
          <w:szCs w:val="28"/>
          <w:highlight w:val="none"/>
        </w:rPr>
        <w:t xml:space="preserve">    </w:t>
      </w:r>
      <w:r>
        <w:rPr>
          <w:rFonts w:hint="eastAsia" w:ascii="宋体" w:hAnsi="宋体" w:cs="宋体"/>
          <w:sz w:val="28"/>
          <w:szCs w:val="28"/>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decorative"/>
    <w:pitch w:val="default"/>
    <w:sig w:usb0="00000000" w:usb1="00000000" w:usb2="00000010" w:usb3="00000000" w:csb0="00040000" w:csb1="00000000"/>
  </w:font>
  <w:font w:name="Courier New">
    <w:panose1 w:val="02070309020205020404"/>
    <w:charset w:val="00"/>
    <w:family w:val="decorative"/>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10" w:usb3="00000000" w:csb0="00040000" w:csb1="00000000"/>
  </w:font>
  <w:font w:name="Courier New">
    <w:panose1 w:val="02070309020205020404"/>
    <w:charset w:val="00"/>
    <w:family w:val="roman"/>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decorative"/>
    <w:pitch w:val="default"/>
    <w:sig w:usb0="800002BF" w:usb1="38CF7CFA" w:usb2="00000016" w:usb3="00000000" w:csb0="00040001" w:csb1="00000000"/>
  </w:font>
  <w:font w:name="Courier New">
    <w:panose1 w:val="02070309020205020404"/>
    <w:charset w:val="00"/>
    <w:family w:val="swiss"/>
    <w:pitch w:val="default"/>
    <w:sig w:usb0="E0002AFF" w:usb1="C0007843" w:usb2="00000009" w:usb3="00000000" w:csb0="400001FF" w:csb1="FFFF0000"/>
  </w:font>
  <w:font w:name="仿宋">
    <w:panose1 w:val="02010609060101010101"/>
    <w:charset w:val="86"/>
    <w:family w:val="roma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黑体">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 w:name="微软雅黑">
    <w:panose1 w:val="020B0503020204020204"/>
    <w:charset w:val="86"/>
    <w:family w:val="modern"/>
    <w:pitch w:val="default"/>
    <w:sig w:usb0="80000287" w:usb1="280F3C52" w:usb2="00000016" w:usb3="00000000" w:csb0="0004001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Arial">
    <w:panose1 w:val="020B0604020202020204"/>
    <w:charset w:val="00"/>
    <w:family w:val="roman"/>
    <w:pitch w:val="default"/>
    <w:sig w:usb0="E0002AFF" w:usb1="C0007843" w:usb2="00000009" w:usb3="00000000" w:csb0="400001FF" w:csb1="FFFF0000"/>
  </w:font>
  <w:font w:name="Calibri Light">
    <w:altName w:val="Times New Roman"/>
    <w:panose1 w:val="00000000000000000000"/>
    <w:charset w:val="00"/>
    <w:family w:val="swiss"/>
    <w:pitch w:val="default"/>
    <w:sig w:usb0="00000000" w:usb1="00000000" w:usb2="00000000" w:usb3="00000000" w:csb0="00000000" w:csb1="00000000"/>
  </w:font>
  <w:font w:name="Arial">
    <w:panose1 w:val="020B0604020202020204"/>
    <w:charset w:val="00"/>
    <w:family w:val="modern"/>
    <w:pitch w:val="default"/>
    <w:sig w:usb0="E0002AFF" w:usb1="C0007843" w:usb2="00000009" w:usb3="00000000" w:csb0="400001FF" w:csb1="FFFF0000"/>
  </w:font>
  <w:font w:name="Calibri Light">
    <w:altName w:val="Times New Roman"/>
    <w:panose1 w:val="00000000000000000000"/>
    <w:charset w:val="00"/>
    <w:family w:val="decorative"/>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Calibri Light">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decorative"/>
    <w:pitch w:val="default"/>
    <w:sig w:usb0="E0002AFF" w:usb1="C0007843" w:usb2="00000009" w:usb3="00000000" w:csb0="400001FF" w:csb1="FFFF0000"/>
  </w:font>
  <w:font w:name="Calibri Light">
    <w:altName w:val="Times New Roman"/>
    <w:panose1 w:val="00000000000000000000"/>
    <w:charset w:val="00"/>
    <w:family w:val="modern"/>
    <w:pitch w:val="default"/>
    <w:sig w:usb0="00000000" w:usb1="00000000" w:usb2="00000000" w:usb3="00000000" w:csb0="00000000" w:csb1="00000000"/>
  </w:font>
  <w:font w:name="楷体_GB2312">
    <w:altName w:val="楷体"/>
    <w:panose1 w:val="02010609030101010101"/>
    <w:charset w:val="86"/>
    <w:family w:val="swiss"/>
    <w:pitch w:val="default"/>
    <w:sig w:usb0="00000000" w:usb1="00000000" w:usb2="00000000" w:usb3="00000000" w:csb0="00040000" w:csb1="00000000"/>
  </w:font>
  <w:font w:name="Verdana">
    <w:panose1 w:val="020B0604030504040204"/>
    <w:charset w:val="00"/>
    <w:family w:val="decorative"/>
    <w:pitch w:val="default"/>
    <w:sig w:usb0="A10006FF" w:usb1="4000205B" w:usb2="00000010" w:usb3="00000000" w:csb0="2000019F" w:csb1="00000000"/>
  </w:font>
  <w:font w:name="Arial Narrow">
    <w:altName w:val="Arial"/>
    <w:panose1 w:val="020B0606020202030204"/>
    <w:charset w:val="00"/>
    <w:family w:val="decorative"/>
    <w:pitch w:val="default"/>
    <w:sig w:usb0="00000000" w:usb1="00000000" w:usb2="00000000" w:usb3="00000000" w:csb0="2000009F" w:csb1="DFD70000"/>
  </w:font>
  <w:font w:name="Tahoma">
    <w:panose1 w:val="020B0604030504040204"/>
    <w:charset w:val="00"/>
    <w:family w:val="decorative"/>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 w:name="Verdana">
    <w:panose1 w:val="020B0604030504040204"/>
    <w:charset w:val="00"/>
    <w:family w:val="roman"/>
    <w:pitch w:val="default"/>
    <w:sig w:usb0="A10006FF" w:usb1="4000205B" w:usb2="00000010" w:usb3="00000000" w:csb0="2000019F" w:csb1="00000000"/>
  </w:font>
  <w:font w:name="Arial Narrow">
    <w:altName w:val="Arial"/>
    <w:panose1 w:val="020B0606020202030204"/>
    <w:charset w:val="00"/>
    <w:family w:val="roman"/>
    <w:pitch w:val="default"/>
    <w:sig w:usb0="00000000" w:usb1="00000000" w:usb2="00000000" w:usb3="00000000" w:csb0="2000009F" w:csb1="DFD70000"/>
  </w:font>
  <w:font w:name="Tahoma">
    <w:panose1 w:val="020B0604030504040204"/>
    <w:charset w:val="00"/>
    <w:family w:val="roman"/>
    <w:pitch w:val="default"/>
    <w:sig w:usb0="E1002EFF" w:usb1="C000605B" w:usb2="00000029" w:usb3="00000000" w:csb0="200101FF" w:csb1="20280000"/>
  </w:font>
  <w:font w:name="楷体_GB2312">
    <w:altName w:val="楷体"/>
    <w:panose1 w:val="02010609030101010101"/>
    <w:charset w:val="86"/>
    <w:family w:val="roman"/>
    <w:pitch w:val="default"/>
    <w:sig w:usb0="00000000" w:usb1="00000000" w:usb2="00000000" w:usb3="00000000" w:csb0="00040000" w:csb1="00000000"/>
  </w:font>
  <w:font w:name="Verdana">
    <w:panose1 w:val="020B0604030504040204"/>
    <w:charset w:val="00"/>
    <w:family w:val="modern"/>
    <w:pitch w:val="default"/>
    <w:sig w:usb0="A10006FF" w:usb1="4000205B" w:usb2="00000010" w:usb3="00000000" w:csb0="2000019F" w:csb1="00000000"/>
  </w:font>
  <w:font w:name="Arial Narrow">
    <w:altName w:val="Arial"/>
    <w:panose1 w:val="020B0606020202030204"/>
    <w:charset w:val="00"/>
    <w:family w:val="modern"/>
    <w:pitch w:val="default"/>
    <w:sig w:usb0="00000000" w:usb1="00000000" w:usb2="00000000" w:usb3="00000000" w:csb0="2000009F" w:csb1="DFD70000"/>
  </w:font>
  <w:font w:name="Tahoma">
    <w:panose1 w:val="020B0604030504040204"/>
    <w:charset w:val="00"/>
    <w:family w:val="modern"/>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ËÎÌå">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1B29785E"/>
    <w:rsid w:val="1CB65224"/>
    <w:rsid w:val="1CBB16AC"/>
    <w:rsid w:val="1F9259C0"/>
    <w:rsid w:val="31360377"/>
    <w:rsid w:val="31C033D3"/>
    <w:rsid w:val="39286C80"/>
    <w:rsid w:val="3C3916A0"/>
    <w:rsid w:val="47A21DC0"/>
    <w:rsid w:val="4CD67406"/>
    <w:rsid w:val="4E4D4E5A"/>
    <w:rsid w:val="57920FA3"/>
    <w:rsid w:val="5C9E26AE"/>
    <w:rsid w:val="6C724E84"/>
    <w:rsid w:val="71AC1F2B"/>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kern w:val="0"/>
      <w:sz w:val="20"/>
      <w:szCs w:val="20"/>
      <w:lang w:val="en-US" w:eastAsia="zh-CN" w:bidi="ar-SA"/>
    </w:rPr>
  </w:style>
  <w:style w:type="paragraph" w:styleId="2">
    <w:name w:val="heading 1"/>
    <w:basedOn w:val="1"/>
    <w:next w:val="1"/>
    <w:link w:val="17"/>
    <w:qFormat/>
    <w:uiPriority w:val="99"/>
    <w:pPr>
      <w:keepNext/>
      <w:keepLines/>
      <w:adjustRightInd/>
      <w:spacing w:before="340" w:after="330" w:line="578" w:lineRule="auto"/>
      <w:textAlignment w:val="auto"/>
      <w:outlineLvl w:val="0"/>
    </w:pPr>
    <w:rPr>
      <w:b/>
      <w:bCs/>
      <w:kern w:val="44"/>
      <w:sz w:val="44"/>
      <w:szCs w:val="44"/>
    </w:rPr>
  </w:style>
  <w:style w:type="character" w:default="1" w:styleId="8">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99"/>
    <w:pPr>
      <w:ind w:firstLine="420" w:firstLineChars="200"/>
    </w:pPr>
    <w:rPr>
      <w:kern w:val="2"/>
      <w:sz w:val="21"/>
      <w:szCs w:val="21"/>
    </w:rPr>
  </w:style>
  <w:style w:type="paragraph" w:styleId="4">
    <w:name w:val="Plain Text"/>
    <w:basedOn w:val="1"/>
    <w:link w:val="19"/>
    <w:qFormat/>
    <w:uiPriority w:val="99"/>
    <w:rPr>
      <w:rFonts w:ascii="宋体" w:hAnsi="Courier New" w:cs="宋体"/>
      <w:kern w:val="2"/>
      <w:sz w:val="21"/>
      <w:szCs w:val="21"/>
    </w:rPr>
  </w:style>
  <w:style w:type="paragraph" w:styleId="5">
    <w:name w:val="Balloon Text"/>
    <w:basedOn w:val="1"/>
    <w:link w:val="22"/>
    <w:semiHidden/>
    <w:qFormat/>
    <w:uiPriority w:val="99"/>
    <w:pPr>
      <w:spacing w:line="240" w:lineRule="auto"/>
    </w:pPr>
    <w:rPr>
      <w:sz w:val="18"/>
      <w:szCs w:val="18"/>
    </w:rPr>
  </w:style>
  <w:style w:type="paragraph" w:styleId="6">
    <w:name w:val="footer"/>
    <w:basedOn w:val="1"/>
    <w:link w:val="21"/>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20"/>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9">
    <w:name w:val="FollowedHyperlink"/>
    <w:basedOn w:val="8"/>
    <w:unhideWhenUsed/>
    <w:qFormat/>
    <w:uiPriority w:val="99"/>
    <w:rPr>
      <w:color w:val="296FBE"/>
      <w:u w:val="none"/>
    </w:rPr>
  </w:style>
  <w:style w:type="character" w:styleId="10">
    <w:name w:val="HTML Definition"/>
    <w:basedOn w:val="8"/>
    <w:unhideWhenUsed/>
    <w:qFormat/>
    <w:uiPriority w:val="99"/>
  </w:style>
  <w:style w:type="character" w:styleId="11">
    <w:name w:val="HTML Variable"/>
    <w:basedOn w:val="8"/>
    <w:unhideWhenUsed/>
    <w:qFormat/>
    <w:uiPriority w:val="99"/>
  </w:style>
  <w:style w:type="character" w:styleId="12">
    <w:name w:val="Hyperlink"/>
    <w:basedOn w:val="8"/>
    <w:unhideWhenUsed/>
    <w:qFormat/>
    <w:uiPriority w:val="99"/>
    <w:rPr>
      <w:color w:val="296FBE"/>
      <w:u w:val="none"/>
    </w:rPr>
  </w:style>
  <w:style w:type="character" w:styleId="13">
    <w:name w:val="HTML Code"/>
    <w:basedOn w:val="8"/>
    <w:unhideWhenUsed/>
    <w:qFormat/>
    <w:uiPriority w:val="99"/>
    <w:rPr>
      <w:rFonts w:ascii="微软雅黑" w:hAnsi="微软雅黑" w:eastAsia="微软雅黑" w:cs="微软雅黑"/>
      <w:sz w:val="20"/>
    </w:rPr>
  </w:style>
  <w:style w:type="character" w:styleId="14">
    <w:name w:val="HTML Cite"/>
    <w:basedOn w:val="8"/>
    <w:unhideWhenUsed/>
    <w:qFormat/>
    <w:uiPriority w:val="99"/>
  </w:style>
  <w:style w:type="table" w:styleId="16">
    <w:name w:val="Table Grid"/>
    <w:basedOn w:val="15"/>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7">
    <w:name w:val="标题 1 Char"/>
    <w:basedOn w:val="8"/>
    <w:link w:val="2"/>
    <w:qFormat/>
    <w:locked/>
    <w:uiPriority w:val="99"/>
    <w:rPr>
      <w:rFonts w:ascii="Times New Roman" w:hAnsi="Times New Roman" w:eastAsia="宋体" w:cs="Times New Roman"/>
      <w:b/>
      <w:bCs/>
      <w:kern w:val="44"/>
      <w:sz w:val="44"/>
      <w:szCs w:val="44"/>
    </w:rPr>
  </w:style>
  <w:style w:type="paragraph" w:customStyle="1" w:styleId="18">
    <w:name w:val="正文文本缩进1"/>
    <w:basedOn w:val="1"/>
    <w:qFormat/>
    <w:uiPriority w:val="99"/>
    <w:pPr>
      <w:ind w:firstLine="630"/>
    </w:pPr>
    <w:rPr>
      <w:rFonts w:eastAsia="仿宋_GB2312"/>
      <w:sz w:val="24"/>
      <w:szCs w:val="24"/>
    </w:rPr>
  </w:style>
  <w:style w:type="character" w:customStyle="1" w:styleId="19">
    <w:name w:val="纯文本 Char"/>
    <w:basedOn w:val="8"/>
    <w:link w:val="4"/>
    <w:qFormat/>
    <w:locked/>
    <w:uiPriority w:val="99"/>
    <w:rPr>
      <w:rFonts w:ascii="宋体" w:hAnsi="Courier New" w:eastAsia="宋体" w:cs="宋体"/>
      <w:sz w:val="20"/>
      <w:szCs w:val="20"/>
    </w:rPr>
  </w:style>
  <w:style w:type="character" w:customStyle="1" w:styleId="20">
    <w:name w:val="页眉 Char"/>
    <w:basedOn w:val="8"/>
    <w:link w:val="7"/>
    <w:qFormat/>
    <w:locked/>
    <w:uiPriority w:val="99"/>
    <w:rPr>
      <w:rFonts w:ascii="Times New Roman" w:hAnsi="Times New Roman" w:eastAsia="宋体" w:cs="Times New Roman"/>
      <w:kern w:val="0"/>
      <w:sz w:val="18"/>
      <w:szCs w:val="18"/>
    </w:rPr>
  </w:style>
  <w:style w:type="character" w:customStyle="1" w:styleId="21">
    <w:name w:val="页脚 Char"/>
    <w:basedOn w:val="8"/>
    <w:link w:val="6"/>
    <w:qFormat/>
    <w:locked/>
    <w:uiPriority w:val="99"/>
    <w:rPr>
      <w:rFonts w:ascii="Times New Roman" w:hAnsi="Times New Roman" w:eastAsia="宋体" w:cs="Times New Roman"/>
      <w:kern w:val="0"/>
      <w:sz w:val="18"/>
      <w:szCs w:val="18"/>
    </w:rPr>
  </w:style>
  <w:style w:type="character" w:customStyle="1" w:styleId="22">
    <w:name w:val="批注框文本 Char"/>
    <w:basedOn w:val="8"/>
    <w:link w:val="5"/>
    <w:semiHidden/>
    <w:qFormat/>
    <w:locked/>
    <w:uiPriority w:val="99"/>
    <w:rPr>
      <w:rFonts w:ascii="Times New Roman" w:hAnsi="Times New Roman" w:eastAsia="宋体" w:cs="Times New Roman"/>
      <w:kern w:val="0"/>
      <w:sz w:val="18"/>
      <w:szCs w:val="18"/>
    </w:rPr>
  </w:style>
  <w:style w:type="character" w:customStyle="1" w:styleId="23">
    <w:name w:val="cy"/>
    <w:basedOn w:val="8"/>
    <w:qFormat/>
    <w:uiPriority w:val="0"/>
  </w:style>
  <w:style w:type="character" w:customStyle="1" w:styleId="24">
    <w:name w:val="xdrichtextbox"/>
    <w:basedOn w:val="8"/>
    <w:qFormat/>
    <w:uiPriority w:val="0"/>
    <w:rPr>
      <w:color w:val="auto"/>
      <w:sz w:val="18"/>
      <w:szCs w:val="18"/>
      <w:u w:val="none"/>
      <w:bdr w:val="single" w:color="DCDCDC" w:sz="8" w:space="0"/>
      <w:shd w:val="clear" w:fill="auto"/>
    </w:rPr>
  </w:style>
  <w:style w:type="character" w:customStyle="1" w:styleId="25">
    <w:name w:val="drapbtn"/>
    <w:basedOn w:val="8"/>
    <w:qFormat/>
    <w:uiPriority w:val="0"/>
  </w:style>
  <w:style w:type="character" w:customStyle="1" w:styleId="26">
    <w:name w:val="w32"/>
    <w:basedOn w:val="8"/>
    <w:qFormat/>
    <w:uiPriority w:val="0"/>
  </w:style>
  <w:style w:type="character" w:customStyle="1" w:styleId="27">
    <w:name w:val="design_class"/>
    <w:basedOn w:val="8"/>
    <w:qFormat/>
    <w:uiPriority w:val="0"/>
  </w:style>
  <w:style w:type="character" w:customStyle="1" w:styleId="28">
    <w:name w:val="cdropright"/>
    <w:basedOn w:val="8"/>
    <w:qFormat/>
    <w:uiPriority w:val="0"/>
  </w:style>
  <w:style w:type="character" w:customStyle="1" w:styleId="29">
    <w:name w:val="browse_class&gt;input"/>
    <w:basedOn w:val="8"/>
    <w:qFormat/>
    <w:uiPriority w:val="0"/>
    <w:rPr>
      <w:shd w:val="clear" w:fill="F8F8F8"/>
    </w:rPr>
  </w:style>
  <w:style w:type="character" w:customStyle="1" w:styleId="30">
    <w:name w:val="biggerthanmax"/>
    <w:basedOn w:val="8"/>
    <w:qFormat/>
    <w:uiPriority w:val="0"/>
    <w:rPr>
      <w:shd w:val="clear" w:fill="FFFF00"/>
    </w:rPr>
  </w:style>
  <w:style w:type="character" w:customStyle="1" w:styleId="31">
    <w:name w:val="browse_class&gt;span"/>
    <w:basedOn w:val="8"/>
    <w:qFormat/>
    <w:uiPriority w:val="0"/>
    <w:rPr>
      <w:shd w:val="clear" w:fill="F8F8F8"/>
    </w:rPr>
  </w:style>
  <w:style w:type="character" w:customStyle="1" w:styleId="32">
    <w:name w:val="hilite6"/>
    <w:basedOn w:val="8"/>
    <w:qFormat/>
    <w:uiPriority w:val="0"/>
    <w:rPr>
      <w:color w:val="FFFFFF"/>
      <w:shd w:val="clear" w:fill="666677"/>
    </w:rPr>
  </w:style>
  <w:style w:type="character" w:customStyle="1" w:styleId="33">
    <w:name w:val="cdropleft"/>
    <w:basedOn w:val="8"/>
    <w:qFormat/>
    <w:uiPriority w:val="0"/>
  </w:style>
  <w:style w:type="character" w:customStyle="1" w:styleId="34">
    <w:name w:val="active6"/>
    <w:basedOn w:val="8"/>
    <w:qFormat/>
    <w:uiPriority w:val="0"/>
    <w:rPr>
      <w:color w:val="00FF00"/>
      <w:shd w:val="clear" w:fill="111111"/>
    </w:rPr>
  </w:style>
  <w:style w:type="character" w:customStyle="1" w:styleId="35">
    <w:name w:val="button"/>
    <w:basedOn w:val="8"/>
    <w:qFormat/>
    <w:uiPriority w:val="0"/>
  </w:style>
  <w:style w:type="character" w:customStyle="1" w:styleId="36">
    <w:name w:val="tmpztreemove_arrow"/>
    <w:basedOn w:val="8"/>
    <w:qFormat/>
    <w:uiPriority w:val="0"/>
  </w:style>
  <w:style w:type="character" w:customStyle="1" w:styleId="37">
    <w:name w:val="browse_class&gt;label"/>
    <w:basedOn w:val="8"/>
    <w:qFormat/>
    <w:uiPriority w:val="0"/>
    <w:rPr>
      <w:shd w:val="clear" w:fill="F8F8F8"/>
    </w:rPr>
  </w:style>
  <w:style w:type="character" w:customStyle="1" w:styleId="38">
    <w:name w:val="pagechatarealistclose_box"/>
    <w:basedOn w:val="8"/>
    <w:qFormat/>
    <w:uiPriority w:val="0"/>
  </w:style>
  <w:style w:type="character" w:customStyle="1" w:styleId="39">
    <w:name w:val="pagechatarealistclose_box1"/>
    <w:basedOn w:val="8"/>
    <w:qFormat/>
    <w:uiPriority w:val="0"/>
  </w:style>
  <w:style w:type="character" w:customStyle="1" w:styleId="40">
    <w:name w:val="ico1652"/>
    <w:basedOn w:val="8"/>
    <w:qFormat/>
    <w:uiPriority w:val="0"/>
  </w:style>
  <w:style w:type="character" w:customStyle="1" w:styleId="41">
    <w:name w:val="ico1653"/>
    <w:basedOn w:val="8"/>
    <w:qFormat/>
    <w:uiPriority w:val="0"/>
  </w:style>
  <w:style w:type="character" w:customStyle="1" w:styleId="42">
    <w:name w:val="token-input-delete-token"/>
    <w:basedOn w:val="8"/>
    <w:qFormat/>
    <w:uiPriority w:val="0"/>
    <w:rPr>
      <w:color w:val="FFFFFF"/>
    </w:rPr>
  </w:style>
  <w:style w:type="character" w:customStyle="1" w:styleId="43">
    <w:name w:val="edit_class"/>
    <w:basedOn w:val="8"/>
    <w:qFormat/>
    <w:uiPriority w:val="0"/>
  </w:style>
  <w:style w:type="character" w:customStyle="1" w:styleId="44">
    <w:name w:val="ico1654"/>
    <w:basedOn w:val="8"/>
    <w:qFormat/>
    <w:uiPriority w:val="0"/>
  </w:style>
  <w:style w:type="character" w:customStyle="1" w:styleId="45">
    <w:name w:val="button2"/>
    <w:basedOn w:val="8"/>
    <w:qFormat/>
    <w:uiPriority w:val="0"/>
  </w:style>
  <w:style w:type="character" w:customStyle="1" w:styleId="46">
    <w:name w:val="active10"/>
    <w:basedOn w:val="8"/>
    <w:qFormat/>
    <w:uiPriority w:val="0"/>
    <w:rPr>
      <w:color w:val="00FF00"/>
      <w:shd w:val="clear" w:fill="111111"/>
    </w:rPr>
  </w:style>
  <w:style w:type="character" w:customStyle="1" w:styleId="47">
    <w:name w:val="xdrichtextbox2"/>
    <w:basedOn w:val="8"/>
    <w:qFormat/>
    <w:uiPriority w:val="0"/>
  </w:style>
  <w:style w:type="character" w:customStyle="1" w:styleId="48">
    <w:name w:val="active"/>
    <w:basedOn w:val="8"/>
    <w:qFormat/>
    <w:uiPriority w:val="0"/>
    <w:rPr>
      <w:color w:val="00FF00"/>
      <w:shd w:val="clear" w:fill="111111"/>
    </w:rPr>
  </w:style>
  <w:style w:type="character" w:customStyle="1" w:styleId="49">
    <w:name w:val="ico1655"/>
    <w:basedOn w:val="8"/>
    <w:qFormat/>
    <w:uiPriority w:val="0"/>
  </w:style>
  <w:style w:type="character" w:customStyle="1" w:styleId="50">
    <w:name w:val="hilite"/>
    <w:basedOn w:val="8"/>
    <w:qFormat/>
    <w:uiPriority w:val="0"/>
    <w:rPr>
      <w:color w:val="FFFFFF"/>
      <w:shd w:val="clear" w:fill="666677"/>
    </w:rPr>
  </w:style>
  <w:style w:type="character" w:customStyle="1" w:styleId="51">
    <w:name w:val="active12"/>
    <w:basedOn w:val="8"/>
    <w:qFormat/>
    <w:uiPriority w:val="0"/>
    <w:rPr>
      <w:color w:val="00FF00"/>
      <w:shd w:val="clear" w:fill="111111"/>
    </w:rPr>
  </w:style>
  <w:style w:type="character" w:customStyle="1" w:styleId="52">
    <w:name w:val="hilite5"/>
    <w:basedOn w:val="8"/>
    <w:qFormat/>
    <w:uiPriority w:val="0"/>
    <w:rPr>
      <w:color w:val="FFFFFF"/>
      <w:shd w:val="clear" w:fill="666677"/>
    </w:rPr>
  </w:style>
  <w:style w:type="character" w:customStyle="1" w:styleId="53">
    <w:name w:val="hilite4"/>
    <w:basedOn w:val="8"/>
    <w:qFormat/>
    <w:uiPriority w:val="0"/>
    <w:rPr>
      <w:color w:val="FFFFFF"/>
      <w:shd w:val="clear" w:fill="666677"/>
    </w:rPr>
  </w:style>
  <w:style w:type="character" w:customStyle="1" w:styleId="54">
    <w:name w:val="ico16"/>
    <w:basedOn w:val="8"/>
    <w:qFormat/>
    <w:uiPriority w:val="0"/>
  </w:style>
  <w:style w:type="character" w:customStyle="1" w:styleId="55">
    <w:name w:val="ico161"/>
    <w:basedOn w:val="8"/>
    <w:qFormat/>
    <w:uiPriority w:val="0"/>
  </w:style>
  <w:style w:type="character" w:customStyle="1" w:styleId="56">
    <w:name w:val="active8"/>
    <w:basedOn w:val="8"/>
    <w:qFormat/>
    <w:uiPriority w:val="0"/>
    <w:rPr>
      <w:color w:val="00FF00"/>
      <w:shd w:val="clear" w:fill="111111"/>
    </w:rPr>
  </w:style>
  <w:style w:type="character" w:customStyle="1" w:styleId="57">
    <w:name w:val="font11"/>
    <w:basedOn w:val="8"/>
    <w:qFormat/>
    <w:uiPriority w:val="0"/>
    <w:rPr>
      <w:rFonts w:hint="eastAsia" w:ascii="宋体" w:hAnsi="宋体" w:eastAsia="宋体" w:cs="宋体"/>
      <w:color w:val="000000"/>
      <w:sz w:val="22"/>
      <w:szCs w:val="22"/>
      <w:u w:val="none"/>
    </w:rPr>
  </w:style>
  <w:style w:type="character" w:customStyle="1" w:styleId="58">
    <w:name w:val="active1"/>
    <w:basedOn w:val="8"/>
    <w:uiPriority w:val="0"/>
    <w:rPr>
      <w:color w:val="00FF00"/>
      <w:shd w:val="clear" w:fill="111111"/>
    </w:rPr>
  </w:style>
  <w:style w:type="character" w:customStyle="1" w:styleId="59">
    <w:name w:val="active11"/>
    <w:basedOn w:val="8"/>
    <w:uiPriority w:val="0"/>
    <w:rPr>
      <w:color w:val="00FF00"/>
      <w:shd w:val="clear" w:fill="11111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935</Words>
  <Characters>5333</Characters>
  <Lines>44</Lines>
  <Paragraphs>12</Paragraphs>
  <ScaleCrop>false</ScaleCrop>
  <LinksUpToDate>false</LinksUpToDate>
  <CharactersWithSpaces>6256</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2016-10-27T03:48:00Z</dcterms:created>
  <dc:creator>林哲宇</dc:creator>
  <cp:lastModifiedBy>林哲宇</cp:lastModifiedBy>
  <cp:lastPrinted>2014-11-27T06:04:00Z</cp:lastPrinted>
  <dcterms:modified xsi:type="dcterms:W3CDTF">2019-01-09T07:50:43Z</dcterms:modified>
  <dc:title>福建省东南电化股份有限公司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