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D15B2" w:rsidRDefault="00ED15B2">
      <w:pPr>
        <w:jc w:val="center"/>
        <w:rPr>
          <w:rFonts w:asciiTheme="minorEastAsia" w:eastAsiaTheme="minorEastAsia" w:hAnsiTheme="minorEastAsia" w:cs="黑体"/>
          <w:b/>
          <w:bCs/>
          <w:sz w:val="52"/>
          <w:szCs w:val="52"/>
        </w:rPr>
      </w:pPr>
    </w:p>
    <w:p w:rsidR="00ED15B2" w:rsidRDefault="00ED15B2">
      <w:pPr>
        <w:jc w:val="center"/>
        <w:rPr>
          <w:rFonts w:asciiTheme="minorEastAsia" w:eastAsiaTheme="minorEastAsia" w:hAnsiTheme="minorEastAsia" w:cs="黑体"/>
          <w:b/>
          <w:bCs/>
          <w:sz w:val="52"/>
          <w:szCs w:val="52"/>
        </w:rPr>
      </w:pPr>
    </w:p>
    <w:p w:rsidR="00ED15B2" w:rsidRDefault="007274A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bookmarkStart w:id="0" w:name="_GoBack"/>
      <w:bookmarkEnd w:id="0"/>
      <w:r>
        <w:rPr>
          <w:rFonts w:asciiTheme="minorEastAsia" w:eastAsiaTheme="minorEastAsia" w:hAnsiTheme="minorEastAsia" w:cs="黑体" w:hint="eastAsia"/>
          <w:b/>
          <w:bCs/>
          <w:sz w:val="52"/>
          <w:szCs w:val="52"/>
        </w:rPr>
        <w:t>质检中心实验室台柜、通风系统维修项目</w:t>
      </w:r>
    </w:p>
    <w:p w:rsidR="00ED15B2" w:rsidRDefault="00ED15B2">
      <w:pPr>
        <w:jc w:val="center"/>
        <w:rPr>
          <w:rFonts w:asciiTheme="minorEastAsia" w:eastAsiaTheme="minorEastAsia" w:hAnsiTheme="minorEastAsia" w:cs="黑体"/>
          <w:b/>
          <w:bCs/>
          <w:sz w:val="52"/>
          <w:szCs w:val="52"/>
        </w:rPr>
      </w:pPr>
    </w:p>
    <w:p w:rsidR="00ED15B2" w:rsidRDefault="00ED15B2">
      <w:pPr>
        <w:rPr>
          <w:rFonts w:asciiTheme="minorEastAsia" w:eastAsiaTheme="minorEastAsia" w:hAnsiTheme="minorEastAsia" w:cs="黑体"/>
          <w:b/>
          <w:bCs/>
          <w:sz w:val="52"/>
          <w:szCs w:val="52"/>
        </w:rPr>
      </w:pPr>
    </w:p>
    <w:p w:rsidR="00ED15B2" w:rsidRDefault="007274A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ED15B2" w:rsidRDefault="00ED15B2">
      <w:pPr>
        <w:jc w:val="center"/>
        <w:rPr>
          <w:rFonts w:asciiTheme="minorEastAsia" w:eastAsiaTheme="minorEastAsia" w:hAnsiTheme="minorEastAsia" w:cs="黑体"/>
          <w:b/>
          <w:bCs/>
          <w:sz w:val="52"/>
          <w:szCs w:val="52"/>
        </w:rPr>
      </w:pPr>
    </w:p>
    <w:p w:rsidR="00ED15B2" w:rsidRDefault="00ED15B2">
      <w:pPr>
        <w:jc w:val="center"/>
        <w:rPr>
          <w:rFonts w:asciiTheme="minorEastAsia" w:eastAsiaTheme="minorEastAsia" w:hAnsiTheme="minorEastAsia" w:cs="黑体"/>
          <w:b/>
          <w:bCs/>
          <w:sz w:val="52"/>
          <w:szCs w:val="52"/>
        </w:rPr>
      </w:pPr>
    </w:p>
    <w:p w:rsidR="00ED15B2" w:rsidRDefault="00ED15B2">
      <w:pPr>
        <w:jc w:val="center"/>
        <w:rPr>
          <w:rFonts w:asciiTheme="minorEastAsia" w:eastAsiaTheme="minorEastAsia" w:hAnsiTheme="minorEastAsia" w:cs="黑体"/>
          <w:b/>
          <w:bCs/>
          <w:sz w:val="52"/>
          <w:szCs w:val="52"/>
        </w:rPr>
      </w:pPr>
    </w:p>
    <w:p w:rsidR="00ED15B2" w:rsidRDefault="00ED15B2">
      <w:pPr>
        <w:jc w:val="center"/>
        <w:rPr>
          <w:rFonts w:asciiTheme="minorEastAsia" w:eastAsiaTheme="minorEastAsia" w:hAnsiTheme="minorEastAsia" w:cs="黑体"/>
          <w:b/>
          <w:bCs/>
          <w:sz w:val="52"/>
          <w:szCs w:val="52"/>
        </w:rPr>
      </w:pPr>
    </w:p>
    <w:p w:rsidR="00ED15B2" w:rsidRDefault="00ED15B2">
      <w:pPr>
        <w:jc w:val="center"/>
        <w:rPr>
          <w:rFonts w:asciiTheme="minorEastAsia" w:eastAsiaTheme="minorEastAsia" w:hAnsiTheme="minorEastAsia" w:cs="黑体"/>
          <w:b/>
          <w:bCs/>
          <w:sz w:val="52"/>
          <w:szCs w:val="52"/>
        </w:rPr>
      </w:pPr>
    </w:p>
    <w:p w:rsidR="00ED15B2" w:rsidRDefault="007274A6">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ED15B2" w:rsidRDefault="007274A6">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月</w:t>
      </w:r>
    </w:p>
    <w:p w:rsidR="00ED15B2" w:rsidRDefault="00ED15B2">
      <w:pPr>
        <w:ind w:firstLineChars="200" w:firstLine="560"/>
        <w:jc w:val="center"/>
        <w:rPr>
          <w:rFonts w:asciiTheme="minorEastAsia" w:eastAsiaTheme="minorEastAsia" w:hAnsiTheme="minorEastAsia" w:cs="宋体"/>
          <w:sz w:val="28"/>
          <w:szCs w:val="28"/>
        </w:rPr>
      </w:pPr>
    </w:p>
    <w:p w:rsidR="00ED15B2" w:rsidRDefault="00ED15B2">
      <w:pPr>
        <w:ind w:firstLineChars="200" w:firstLine="560"/>
        <w:jc w:val="center"/>
        <w:rPr>
          <w:rFonts w:asciiTheme="minorEastAsia" w:eastAsiaTheme="minorEastAsia" w:hAnsiTheme="minorEastAsia" w:cs="宋体"/>
          <w:sz w:val="28"/>
          <w:szCs w:val="28"/>
        </w:rPr>
      </w:pPr>
    </w:p>
    <w:p w:rsidR="00ED15B2" w:rsidRDefault="007274A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ED15B2" w:rsidRDefault="00ED15B2">
      <w:pPr>
        <w:jc w:val="left"/>
        <w:rPr>
          <w:rFonts w:asciiTheme="minorEastAsia" w:eastAsiaTheme="minorEastAsia" w:hAnsiTheme="minorEastAsia" w:cs="宋体"/>
          <w:color w:val="000000"/>
          <w:sz w:val="32"/>
          <w:szCs w:val="32"/>
        </w:rPr>
      </w:pPr>
    </w:p>
    <w:p w:rsidR="00ED15B2" w:rsidRDefault="007274A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ED15B2" w:rsidRDefault="007274A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ED15B2" w:rsidRDefault="007274A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ED15B2" w:rsidRDefault="007274A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ED15B2" w:rsidRDefault="007274A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ED15B2" w:rsidRDefault="007274A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ED15B2" w:rsidRDefault="007274A6">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ED15B2" w:rsidRDefault="007274A6">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7274A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ED15B2" w:rsidRDefault="007274A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ED15B2" w:rsidRDefault="007274A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ED15B2" w:rsidRDefault="007274A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附件四：技术规格书</w:t>
      </w:r>
    </w:p>
    <w:p w:rsidR="00ED15B2" w:rsidRDefault="007274A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附件五：合同</w:t>
      </w:r>
    </w:p>
    <w:p w:rsidR="00ED15B2" w:rsidRDefault="00ED15B2">
      <w:pPr>
        <w:ind w:firstLineChars="200" w:firstLine="560"/>
        <w:jc w:val="center"/>
        <w:rPr>
          <w:rFonts w:asciiTheme="minorEastAsia" w:eastAsiaTheme="minorEastAsia" w:hAnsiTheme="minorEastAsia" w:cs="宋体"/>
          <w:sz w:val="28"/>
          <w:szCs w:val="28"/>
        </w:rPr>
      </w:pPr>
    </w:p>
    <w:p w:rsidR="00ED15B2" w:rsidRDefault="00ED15B2">
      <w:pPr>
        <w:ind w:firstLineChars="200" w:firstLine="560"/>
        <w:jc w:val="center"/>
        <w:rPr>
          <w:rFonts w:asciiTheme="minorEastAsia" w:eastAsiaTheme="minorEastAsia" w:hAnsiTheme="minorEastAsia" w:cs="宋体"/>
          <w:sz w:val="28"/>
          <w:szCs w:val="28"/>
        </w:rPr>
      </w:pPr>
    </w:p>
    <w:p w:rsidR="00ED15B2" w:rsidRDefault="00ED15B2">
      <w:pPr>
        <w:ind w:firstLineChars="200" w:firstLine="560"/>
        <w:jc w:val="center"/>
        <w:rPr>
          <w:rFonts w:asciiTheme="minorEastAsia" w:eastAsiaTheme="minorEastAsia" w:hAnsiTheme="minorEastAsia" w:cs="宋体"/>
          <w:sz w:val="28"/>
          <w:szCs w:val="28"/>
        </w:rPr>
      </w:pPr>
    </w:p>
    <w:p w:rsidR="00ED15B2" w:rsidRDefault="00ED15B2">
      <w:pPr>
        <w:ind w:firstLineChars="200" w:firstLine="560"/>
        <w:jc w:val="center"/>
        <w:rPr>
          <w:rFonts w:asciiTheme="minorEastAsia" w:eastAsiaTheme="minorEastAsia" w:hAnsiTheme="minorEastAsia" w:cs="宋体"/>
          <w:sz w:val="28"/>
          <w:szCs w:val="28"/>
        </w:rPr>
      </w:pPr>
    </w:p>
    <w:p w:rsidR="00ED15B2" w:rsidRDefault="00ED15B2">
      <w:pPr>
        <w:ind w:firstLineChars="200" w:firstLine="560"/>
        <w:jc w:val="center"/>
        <w:rPr>
          <w:rFonts w:asciiTheme="minorEastAsia" w:eastAsiaTheme="minorEastAsia" w:hAnsiTheme="minorEastAsia" w:cs="宋体"/>
          <w:sz w:val="28"/>
          <w:szCs w:val="28"/>
        </w:rPr>
      </w:pPr>
    </w:p>
    <w:p w:rsidR="00ED15B2" w:rsidRDefault="00ED15B2">
      <w:pPr>
        <w:rPr>
          <w:rFonts w:asciiTheme="minorEastAsia" w:eastAsiaTheme="minorEastAsia" w:hAnsiTheme="minorEastAsia" w:cs="宋体"/>
          <w:sz w:val="28"/>
          <w:szCs w:val="28"/>
        </w:rPr>
      </w:pPr>
    </w:p>
    <w:p w:rsidR="00ED15B2" w:rsidRDefault="007274A6">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ED15B2" w:rsidRDefault="007274A6">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ED15B2" w:rsidRDefault="007274A6">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福建省东南电化股份有限公司拟对本公司质检中心实验室台柜、通风系统维修项目进行立项比选。现对该项目进行公开比选，选定参选人。</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ED15B2" w:rsidRDefault="007274A6">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ED15B2" w:rsidRDefault="00ED15B2">
      <w:pPr>
        <w:tabs>
          <w:tab w:val="left" w:pos="2595"/>
          <w:tab w:val="center" w:pos="4593"/>
        </w:tabs>
        <w:spacing w:line="480" w:lineRule="exact"/>
        <w:jc w:val="center"/>
        <w:rPr>
          <w:rFonts w:asciiTheme="minorEastAsia" w:eastAsiaTheme="minorEastAsia" w:hAnsiTheme="minorEastAsia"/>
          <w:b/>
          <w:color w:val="000000"/>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color w:val="000000"/>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color w:val="000000"/>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color w:val="000000"/>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color w:val="000000"/>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color w:val="000000"/>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sz w:val="28"/>
          <w:szCs w:val="28"/>
        </w:rPr>
      </w:pPr>
    </w:p>
    <w:p w:rsidR="00ED15B2" w:rsidRDefault="00ED15B2">
      <w:pPr>
        <w:tabs>
          <w:tab w:val="left" w:pos="2595"/>
          <w:tab w:val="center" w:pos="4593"/>
        </w:tabs>
        <w:spacing w:line="480" w:lineRule="exact"/>
        <w:jc w:val="center"/>
        <w:rPr>
          <w:rFonts w:asciiTheme="minorEastAsia" w:eastAsiaTheme="minorEastAsia" w:hAnsiTheme="minorEastAsia"/>
          <w:b/>
          <w:sz w:val="28"/>
          <w:szCs w:val="28"/>
        </w:rPr>
      </w:pPr>
    </w:p>
    <w:p w:rsidR="00ED15B2" w:rsidRDefault="00ED15B2">
      <w:pPr>
        <w:tabs>
          <w:tab w:val="left" w:pos="2595"/>
          <w:tab w:val="center" w:pos="4593"/>
        </w:tabs>
        <w:spacing w:line="480" w:lineRule="exact"/>
        <w:rPr>
          <w:rFonts w:asciiTheme="minorEastAsia" w:eastAsiaTheme="minorEastAsia" w:hAnsiTheme="minorEastAsia"/>
          <w:b/>
          <w:sz w:val="28"/>
          <w:szCs w:val="28"/>
        </w:rPr>
      </w:pPr>
    </w:p>
    <w:p w:rsidR="00ED15B2" w:rsidRDefault="00ED15B2">
      <w:pPr>
        <w:ind w:firstLineChars="225" w:firstLine="723"/>
        <w:jc w:val="center"/>
        <w:rPr>
          <w:rFonts w:asciiTheme="minorEastAsia" w:eastAsiaTheme="minorEastAsia" w:hAnsiTheme="minorEastAsia" w:cs="宋体"/>
          <w:b/>
          <w:sz w:val="32"/>
          <w:szCs w:val="32"/>
        </w:rPr>
      </w:pPr>
    </w:p>
    <w:p w:rsidR="00ED15B2" w:rsidRDefault="00ED15B2">
      <w:pPr>
        <w:ind w:firstLineChars="225" w:firstLine="723"/>
        <w:jc w:val="center"/>
        <w:rPr>
          <w:rFonts w:asciiTheme="minorEastAsia" w:eastAsiaTheme="minorEastAsia" w:hAnsiTheme="minorEastAsia" w:cs="宋体"/>
          <w:b/>
          <w:sz w:val="32"/>
          <w:szCs w:val="32"/>
        </w:rPr>
      </w:pPr>
    </w:p>
    <w:p w:rsidR="00ED15B2" w:rsidRDefault="007274A6">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ED15B2" w:rsidRDefault="007274A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质检中心实验室台柜、通风系统维修项目清单</w:t>
      </w:r>
      <w:r>
        <w:rPr>
          <w:rFonts w:asciiTheme="minorEastAsia" w:eastAsiaTheme="minorEastAsia" w:hAnsiTheme="minorEastAsia" w:hint="eastAsia"/>
          <w:sz w:val="28"/>
          <w:szCs w:val="28"/>
        </w:rPr>
        <w:t>。</w:t>
      </w:r>
    </w:p>
    <w:tbl>
      <w:tblPr>
        <w:tblW w:w="9536" w:type="dxa"/>
        <w:jc w:val="center"/>
        <w:tblLayout w:type="fixed"/>
        <w:tblCellMar>
          <w:top w:w="15" w:type="dxa"/>
          <w:left w:w="15" w:type="dxa"/>
          <w:bottom w:w="15" w:type="dxa"/>
          <w:right w:w="15" w:type="dxa"/>
        </w:tblCellMar>
        <w:tblLook w:val="04A0" w:firstRow="1" w:lastRow="0" w:firstColumn="1" w:lastColumn="0" w:noHBand="0" w:noVBand="1"/>
      </w:tblPr>
      <w:tblGrid>
        <w:gridCol w:w="494"/>
        <w:gridCol w:w="2070"/>
        <w:gridCol w:w="1650"/>
        <w:gridCol w:w="584"/>
        <w:gridCol w:w="779"/>
        <w:gridCol w:w="3959"/>
      </w:tblGrid>
      <w:tr w:rsidR="00ED15B2">
        <w:trPr>
          <w:trHeight w:val="69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设备名称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规格</w:t>
            </w:r>
            <w:r>
              <w:rPr>
                <w:rFonts w:ascii="宋体" w:hAnsi="宋体" w:cs="宋体" w:hint="eastAsia"/>
                <w:b/>
                <w:color w:val="000000"/>
                <w:sz w:val="24"/>
                <w:szCs w:val="24"/>
                <w:lang w:bidi="ar"/>
              </w:rPr>
              <w:t>(mm)</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单位</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数量</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备注</w:t>
            </w:r>
          </w:p>
        </w:tc>
      </w:tr>
      <w:tr w:rsidR="00ED15B2">
        <w:trPr>
          <w:trHeight w:val="69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原料分析室</w:t>
            </w:r>
          </w:p>
        </w:tc>
      </w:tr>
      <w:tr w:rsidR="00ED15B2">
        <w:trPr>
          <w:trHeight w:val="6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更换电动风阀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材质，耐腐蚀，耐酸碱。</w:t>
            </w:r>
          </w:p>
        </w:tc>
      </w:tr>
      <w:tr w:rsidR="00ED15B2">
        <w:trPr>
          <w:trHeight w:val="153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157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79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抽屉</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424*450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15</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w:t>
            </w:r>
            <w:r>
              <w:rPr>
                <w:rFonts w:ascii="宋体" w:hAnsi="宋体" w:cs="宋体" w:hint="eastAsia"/>
                <w:color w:val="000000"/>
                <w:sz w:val="22"/>
                <w:szCs w:val="22"/>
                <w:lang w:bidi="ar"/>
              </w:rPr>
              <w:t>9</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级中纤板做底板，</w:t>
            </w:r>
            <w:r>
              <w:rPr>
                <w:rFonts w:ascii="宋体" w:hAnsi="宋体" w:cs="宋体" w:hint="eastAsia"/>
                <w:color w:val="000000"/>
                <w:sz w:val="22"/>
                <w:szCs w:val="22"/>
                <w:lang w:bidi="ar"/>
              </w:rPr>
              <w:t>PVC</w:t>
            </w:r>
            <w:r>
              <w:rPr>
                <w:rFonts w:ascii="宋体" w:hAnsi="宋体" w:cs="宋体" w:hint="eastAsia"/>
                <w:color w:val="000000"/>
                <w:sz w:val="22"/>
                <w:szCs w:val="22"/>
                <w:lang w:bidi="ar"/>
              </w:rPr>
              <w:t>防水封边。</w:t>
            </w:r>
          </w:p>
        </w:tc>
      </w:tr>
      <w:tr w:rsidR="00ED15B2">
        <w:trPr>
          <w:trHeight w:val="87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抽屉</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431*450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15</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w:t>
            </w:r>
            <w:r>
              <w:rPr>
                <w:rFonts w:ascii="宋体" w:hAnsi="宋体" w:cs="宋体" w:hint="eastAsia"/>
                <w:color w:val="000000"/>
                <w:sz w:val="22"/>
                <w:szCs w:val="22"/>
                <w:lang w:bidi="ar"/>
              </w:rPr>
              <w:t>9</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级中纤板做底板，</w:t>
            </w:r>
            <w:r>
              <w:rPr>
                <w:rFonts w:ascii="宋体" w:hAnsi="宋体" w:cs="宋体" w:hint="eastAsia"/>
                <w:color w:val="000000"/>
                <w:sz w:val="22"/>
                <w:szCs w:val="22"/>
                <w:lang w:bidi="ar"/>
              </w:rPr>
              <w:t>PVC</w:t>
            </w:r>
            <w:r>
              <w:rPr>
                <w:rFonts w:ascii="宋体" w:hAnsi="宋体" w:cs="宋体" w:hint="eastAsia"/>
                <w:color w:val="000000"/>
                <w:sz w:val="22"/>
                <w:szCs w:val="22"/>
                <w:lang w:bidi="ar"/>
              </w:rPr>
              <w:t>防水封边。</w:t>
            </w:r>
          </w:p>
        </w:tc>
      </w:tr>
      <w:tr w:rsidR="00ED15B2">
        <w:trPr>
          <w:trHeight w:val="8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实验台拆装</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原有实验台拆装、搬运。</w:t>
            </w:r>
          </w:p>
        </w:tc>
      </w:tr>
      <w:tr w:rsidR="00ED15B2">
        <w:trPr>
          <w:trHeight w:val="156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4300*850*750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座</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柜体及门板采用</w:t>
            </w:r>
            <w:r>
              <w:rPr>
                <w:rFonts w:ascii="宋体" w:hAnsi="宋体" w:cs="宋体" w:hint="eastAsia"/>
                <w:color w:val="000000"/>
                <w:sz w:val="22"/>
                <w:szCs w:val="22"/>
                <w:lang w:bidi="ar"/>
              </w:rPr>
              <w:t>18mm</w:t>
            </w:r>
            <w:r>
              <w:rPr>
                <w:rFonts w:ascii="宋体" w:hAnsi="宋体" w:cs="宋体" w:hint="eastAsia"/>
                <w:color w:val="000000"/>
                <w:sz w:val="22"/>
                <w:szCs w:val="22"/>
                <w:lang w:bidi="ar"/>
              </w:rPr>
              <w:t>厚高密度中纤板制作，配置</w:t>
            </w:r>
            <w:r>
              <w:rPr>
                <w:rFonts w:ascii="宋体" w:hAnsi="宋体" w:cs="宋体" w:hint="eastAsia"/>
                <w:color w:val="000000"/>
                <w:sz w:val="22"/>
                <w:szCs w:val="22"/>
                <w:lang w:bidi="ar"/>
              </w:rPr>
              <w:t>DCT</w:t>
            </w:r>
            <w:r>
              <w:rPr>
                <w:rFonts w:ascii="宋体" w:hAnsi="宋体" w:cs="宋体" w:hint="eastAsia"/>
                <w:color w:val="000000"/>
                <w:sz w:val="22"/>
                <w:szCs w:val="22"/>
                <w:lang w:bidi="ar"/>
              </w:rPr>
              <w:t>五金配件，铝合金内嵌一字拉手，台面采用</w:t>
            </w: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厚实芯理化板，双面耐腐蚀，下柜设置可调支撑横杆。</w:t>
            </w:r>
          </w:p>
        </w:tc>
      </w:tr>
      <w:tr w:rsidR="00ED15B2">
        <w:trPr>
          <w:trHeight w:val="735"/>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天平室</w:t>
            </w:r>
          </w:p>
        </w:tc>
      </w:tr>
      <w:tr w:rsidR="00ED15B2">
        <w:trPr>
          <w:trHeight w:val="12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81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3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960*150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0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留样室</w:t>
            </w:r>
          </w:p>
        </w:tc>
      </w:tr>
      <w:tr w:rsidR="00ED15B2">
        <w:trPr>
          <w:trHeight w:val="135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通风药品柜</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900*450*1800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8MM</w:t>
            </w:r>
            <w:r>
              <w:rPr>
                <w:rFonts w:ascii="宋体" w:hAnsi="宋体" w:cs="宋体" w:hint="eastAsia"/>
                <w:color w:val="000000"/>
                <w:sz w:val="22"/>
                <w:szCs w:val="22"/>
                <w:lang w:bidi="ar"/>
              </w:rPr>
              <w:t>进口优质</w:t>
            </w:r>
            <w:r>
              <w:rPr>
                <w:rFonts w:ascii="宋体" w:hAnsi="宋体" w:cs="宋体" w:hint="eastAsia"/>
                <w:color w:val="000000"/>
                <w:sz w:val="22"/>
                <w:szCs w:val="22"/>
                <w:lang w:bidi="ar"/>
              </w:rPr>
              <w:t>PP</w:t>
            </w:r>
            <w:r>
              <w:rPr>
                <w:rFonts w:ascii="宋体" w:hAnsi="宋体" w:cs="宋体" w:hint="eastAsia"/>
                <w:color w:val="000000"/>
                <w:sz w:val="22"/>
                <w:szCs w:val="22"/>
                <w:lang w:bidi="ar"/>
              </w:rPr>
              <w:t>板材制作，数控裁板焊接，耐腐蚀，耐酸碱。结构分为上下柜，上面三层，下面两层，上下有门板，上部门板带玻璃视窗，门上配锁。</w:t>
            </w:r>
          </w:p>
        </w:tc>
      </w:tr>
      <w:tr w:rsidR="00ED15B2">
        <w:trPr>
          <w:trHeight w:val="66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通风管道系统</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UPVC</w:t>
            </w:r>
            <w:r>
              <w:rPr>
                <w:rFonts w:ascii="宋体" w:hAnsi="宋体" w:cs="宋体" w:hint="eastAsia"/>
                <w:color w:val="000000"/>
                <w:sz w:val="22"/>
                <w:szCs w:val="22"/>
                <w:lang w:bidi="ar"/>
              </w:rPr>
              <w:t>管道，配</w:t>
            </w:r>
            <w:r>
              <w:rPr>
                <w:rFonts w:ascii="宋体" w:hAnsi="宋体" w:cs="宋体" w:hint="eastAsia"/>
                <w:color w:val="000000"/>
                <w:sz w:val="22"/>
                <w:szCs w:val="22"/>
                <w:lang w:bidi="ar"/>
              </w:rPr>
              <w:t>PP</w:t>
            </w:r>
            <w:r>
              <w:rPr>
                <w:rFonts w:ascii="宋体" w:hAnsi="宋体" w:cs="宋体" w:hint="eastAsia"/>
                <w:color w:val="000000"/>
                <w:sz w:val="22"/>
                <w:szCs w:val="22"/>
                <w:lang w:bidi="ar"/>
              </w:rPr>
              <w:t>风机，控制开关，五金配件等。</w:t>
            </w:r>
          </w:p>
        </w:tc>
      </w:tr>
      <w:tr w:rsidR="00ED15B2">
        <w:trPr>
          <w:trHeight w:val="66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仪器分析室</w:t>
            </w:r>
          </w:p>
        </w:tc>
      </w:tr>
      <w:tr w:rsidR="00ED15B2">
        <w:trPr>
          <w:trHeight w:val="156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6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化学分析室</w:t>
            </w:r>
          </w:p>
        </w:tc>
      </w:tr>
      <w:tr w:rsidR="00ED15B2">
        <w:trPr>
          <w:trHeight w:val="66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水槽台面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厚实芯理化板，带挡水。</w:t>
            </w:r>
          </w:p>
        </w:tc>
      </w:tr>
      <w:tr w:rsidR="00ED15B2">
        <w:trPr>
          <w:trHeight w:val="66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水槽</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PP</w:t>
            </w:r>
            <w:r>
              <w:rPr>
                <w:rFonts w:ascii="宋体" w:hAnsi="宋体" w:cs="宋体" w:hint="eastAsia"/>
                <w:color w:val="000000"/>
                <w:sz w:val="22"/>
                <w:szCs w:val="22"/>
                <w:lang w:bidi="ar"/>
              </w:rPr>
              <w:t>水槽及下水配件</w:t>
            </w:r>
          </w:p>
        </w:tc>
      </w:tr>
      <w:tr w:rsidR="00ED15B2">
        <w:trPr>
          <w:trHeight w:val="555"/>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TDI-MTD</w:t>
            </w:r>
            <w:r>
              <w:rPr>
                <w:rFonts w:ascii="宋体" w:hAnsi="宋体" w:cs="宋体" w:hint="eastAsia"/>
                <w:b/>
                <w:color w:val="000000"/>
                <w:sz w:val="24"/>
                <w:szCs w:val="24"/>
                <w:lang w:bidi="ar"/>
              </w:rPr>
              <w:t>室</w:t>
            </w:r>
          </w:p>
        </w:tc>
      </w:tr>
      <w:tr w:rsidR="00ED15B2">
        <w:trPr>
          <w:trHeight w:val="55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试剂架线槽</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L1120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铝合金烤漆材质。</w:t>
            </w:r>
          </w:p>
        </w:tc>
      </w:tr>
      <w:tr w:rsidR="00ED15B2">
        <w:trPr>
          <w:trHeight w:val="55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试剂架立柱</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H700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铝合金烤漆材质。</w:t>
            </w:r>
          </w:p>
        </w:tc>
      </w:tr>
      <w:tr w:rsidR="00ED15B2">
        <w:trPr>
          <w:trHeight w:val="5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线盒插座</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465"/>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lastRenderedPageBreak/>
              <w:t>污水实验楼</w:t>
            </w:r>
          </w:p>
        </w:tc>
      </w:tr>
      <w:tr w:rsidR="00ED15B2">
        <w:trPr>
          <w:trHeight w:val="144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空气开关</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3P32A</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81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线盒插座</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81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线路改造</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含电线，线槽等材料及人工费</w:t>
            </w:r>
          </w:p>
        </w:tc>
      </w:tr>
      <w:tr w:rsidR="00ED15B2">
        <w:trPr>
          <w:trHeight w:val="66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proofErr w:type="gramEnd"/>
            <w:r>
              <w:rPr>
                <w:rFonts w:ascii="宋体" w:hAnsi="宋体" w:cs="宋体" w:hint="eastAsia"/>
                <w:b/>
                <w:color w:val="000000"/>
                <w:sz w:val="24"/>
                <w:szCs w:val="24"/>
                <w:lang w:bidi="ar"/>
              </w:rPr>
              <w:t>-</w:t>
            </w:r>
            <w:r>
              <w:rPr>
                <w:rFonts w:ascii="宋体" w:hAnsi="宋体" w:cs="宋体" w:hint="eastAsia"/>
                <w:b/>
                <w:color w:val="000000"/>
                <w:sz w:val="24"/>
                <w:szCs w:val="24"/>
                <w:lang w:bidi="ar"/>
              </w:rPr>
              <w:t>留样室</w:t>
            </w:r>
          </w:p>
        </w:tc>
      </w:tr>
      <w:tr w:rsidR="00ED15B2">
        <w:trPr>
          <w:trHeight w:val="138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通风药品柜</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900*450*1800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8MM</w:t>
            </w:r>
            <w:r>
              <w:rPr>
                <w:rFonts w:ascii="宋体" w:hAnsi="宋体" w:cs="宋体" w:hint="eastAsia"/>
                <w:color w:val="000000"/>
                <w:sz w:val="22"/>
                <w:szCs w:val="22"/>
                <w:lang w:bidi="ar"/>
              </w:rPr>
              <w:t>进口优质</w:t>
            </w:r>
            <w:r>
              <w:rPr>
                <w:rFonts w:ascii="宋体" w:hAnsi="宋体" w:cs="宋体" w:hint="eastAsia"/>
                <w:color w:val="000000"/>
                <w:sz w:val="22"/>
                <w:szCs w:val="22"/>
                <w:lang w:bidi="ar"/>
              </w:rPr>
              <w:t>PP</w:t>
            </w:r>
            <w:r>
              <w:rPr>
                <w:rFonts w:ascii="宋体" w:hAnsi="宋体" w:cs="宋体" w:hint="eastAsia"/>
                <w:color w:val="000000"/>
                <w:sz w:val="22"/>
                <w:szCs w:val="22"/>
                <w:lang w:bidi="ar"/>
              </w:rPr>
              <w:t>板材制作，数控裁板焊接，耐腐蚀，耐酸碱。结构分为上下柜，上面三层，下面两层，上下有门板，上部门板带玻璃视窗，门上配锁。</w:t>
            </w:r>
          </w:p>
        </w:tc>
      </w:tr>
      <w:tr w:rsidR="00ED15B2">
        <w:trPr>
          <w:trHeight w:val="72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通风管路改造</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uPVC</w:t>
            </w:r>
            <w:r>
              <w:rPr>
                <w:rFonts w:ascii="宋体" w:hAnsi="宋体" w:cs="宋体" w:hint="eastAsia"/>
                <w:color w:val="000000"/>
                <w:sz w:val="22"/>
                <w:szCs w:val="22"/>
                <w:lang w:bidi="ar"/>
              </w:rPr>
              <w:t>管道、控制开关及人工。</w:t>
            </w:r>
          </w:p>
        </w:tc>
      </w:tr>
      <w:tr w:rsidR="00ED15B2">
        <w:trPr>
          <w:trHeight w:val="151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实验台更换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2440*750*850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座</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柜体及门板采用</w:t>
            </w:r>
            <w:r>
              <w:rPr>
                <w:rFonts w:ascii="宋体" w:hAnsi="宋体" w:cs="宋体" w:hint="eastAsia"/>
                <w:color w:val="000000"/>
                <w:sz w:val="22"/>
                <w:szCs w:val="22"/>
                <w:lang w:bidi="ar"/>
              </w:rPr>
              <w:t>18mm</w:t>
            </w:r>
            <w:r>
              <w:rPr>
                <w:rFonts w:ascii="宋体" w:hAnsi="宋体" w:cs="宋体" w:hint="eastAsia"/>
                <w:color w:val="000000"/>
                <w:sz w:val="22"/>
                <w:szCs w:val="22"/>
                <w:lang w:bidi="ar"/>
              </w:rPr>
              <w:t>厚高密度中纤板制作，配置</w:t>
            </w:r>
            <w:r>
              <w:rPr>
                <w:rFonts w:ascii="宋体" w:hAnsi="宋体" w:cs="宋体" w:hint="eastAsia"/>
                <w:color w:val="000000"/>
                <w:sz w:val="22"/>
                <w:szCs w:val="22"/>
                <w:lang w:bidi="ar"/>
              </w:rPr>
              <w:t>DCT</w:t>
            </w:r>
            <w:r>
              <w:rPr>
                <w:rFonts w:ascii="宋体" w:hAnsi="宋体" w:cs="宋体" w:hint="eastAsia"/>
                <w:color w:val="000000"/>
                <w:sz w:val="22"/>
                <w:szCs w:val="22"/>
                <w:lang w:bidi="ar"/>
              </w:rPr>
              <w:t>五金配件，铝合金内嵌一字拉手，台面采用</w:t>
            </w: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厚实芯理化板，双面耐腐蚀，下柜设置可调支撑横杆。（含原有台面拆除）</w:t>
            </w:r>
          </w:p>
        </w:tc>
      </w:tr>
      <w:tr w:rsidR="00ED15B2">
        <w:trPr>
          <w:trHeight w:val="78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proofErr w:type="gramEnd"/>
            <w:r>
              <w:rPr>
                <w:rFonts w:ascii="宋体" w:hAnsi="宋体" w:cs="宋体" w:hint="eastAsia"/>
                <w:b/>
                <w:color w:val="000000"/>
                <w:sz w:val="24"/>
                <w:szCs w:val="24"/>
                <w:lang w:bidi="ar"/>
              </w:rPr>
              <w:t>-</w:t>
            </w:r>
            <w:r>
              <w:rPr>
                <w:rFonts w:ascii="宋体" w:hAnsi="宋体" w:cs="宋体" w:hint="eastAsia"/>
                <w:b/>
                <w:color w:val="000000"/>
                <w:sz w:val="24"/>
                <w:szCs w:val="24"/>
                <w:lang w:bidi="ar"/>
              </w:rPr>
              <w:t>天平室</w:t>
            </w:r>
          </w:p>
        </w:tc>
      </w:tr>
      <w:tr w:rsidR="00ED15B2">
        <w:trPr>
          <w:trHeight w:val="93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72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0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960*150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3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r>
              <w:rPr>
                <w:rFonts w:ascii="宋体" w:hAnsi="宋体" w:cs="宋体" w:hint="eastAsia"/>
                <w:b/>
                <w:color w:val="000000"/>
                <w:sz w:val="24"/>
                <w:szCs w:val="24"/>
                <w:lang w:bidi="ar"/>
              </w:rPr>
              <w:t>-</w:t>
            </w:r>
            <w:r>
              <w:rPr>
                <w:rFonts w:ascii="宋体" w:hAnsi="宋体" w:cs="宋体" w:hint="eastAsia"/>
                <w:b/>
                <w:color w:val="000000"/>
                <w:sz w:val="24"/>
                <w:szCs w:val="24"/>
                <w:lang w:bidi="ar"/>
              </w:rPr>
              <w:t>检定室</w:t>
            </w:r>
            <w:proofErr w:type="gramEnd"/>
          </w:p>
        </w:tc>
      </w:tr>
      <w:tr w:rsidR="00ED15B2">
        <w:trPr>
          <w:trHeight w:val="63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5930*750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63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1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520*150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54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其他</w:t>
            </w:r>
          </w:p>
        </w:tc>
      </w:tr>
      <w:tr w:rsidR="00ED15B2">
        <w:trPr>
          <w:trHeight w:val="127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ABB</w:t>
            </w:r>
            <w:r>
              <w:rPr>
                <w:rFonts w:ascii="宋体" w:hAnsi="宋体" w:cs="宋体" w:hint="eastAsia"/>
                <w:color w:val="000000"/>
                <w:sz w:val="22"/>
                <w:szCs w:val="22"/>
                <w:lang w:bidi="ar"/>
              </w:rPr>
              <w:t>变频控制系统</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ABB</w:t>
            </w:r>
            <w:r>
              <w:rPr>
                <w:rFonts w:ascii="宋体" w:hAnsi="宋体" w:cs="宋体" w:hint="eastAsia"/>
                <w:color w:val="000000"/>
                <w:sz w:val="22"/>
                <w:szCs w:val="22"/>
                <w:lang w:bidi="ar"/>
              </w:rPr>
              <w:t>变频器、控制开关，智能控制模块，设置面板，交流接触器，电箱等</w:t>
            </w:r>
          </w:p>
        </w:tc>
      </w:tr>
      <w:tr w:rsidR="00ED15B2">
        <w:trPr>
          <w:trHeight w:val="5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变频系统检测调试费</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含信号线布设，检测，系统安装及调试</w:t>
            </w:r>
          </w:p>
        </w:tc>
      </w:tr>
      <w:tr w:rsidR="00ED15B2">
        <w:trPr>
          <w:trHeight w:val="102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单口</w:t>
            </w:r>
            <w:proofErr w:type="gramStart"/>
            <w:r>
              <w:rPr>
                <w:rFonts w:ascii="宋体" w:hAnsi="宋体" w:cs="宋体" w:hint="eastAsia"/>
                <w:color w:val="000000"/>
                <w:lang w:bidi="ar"/>
              </w:rPr>
              <w:t>洗眼器</w:t>
            </w:r>
            <w:proofErr w:type="gramEnd"/>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proofErr w:type="gramStart"/>
            <w:r>
              <w:rPr>
                <w:rFonts w:ascii="宋体" w:hAnsi="宋体" w:cs="宋体" w:hint="eastAsia"/>
                <w:color w:val="000000"/>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rPr>
            </w:pPr>
            <w:r>
              <w:rPr>
                <w:rFonts w:ascii="宋体" w:hAnsi="宋体" w:cs="宋体" w:hint="eastAsia"/>
                <w:color w:val="000000"/>
                <w:lang w:bidi="ar"/>
              </w:rPr>
              <w:t>整套为优质铜，外表为塑料，橡胶，硅胶等组成，模具成型，喷头可抽取，喷水呈雾状扩散式且力度适中，快速彻底清洗眼球，主体颜色设计鲜明，科学。（含给水改造）</w:t>
            </w:r>
          </w:p>
        </w:tc>
      </w:tr>
      <w:tr w:rsidR="00ED15B2">
        <w:trPr>
          <w:trHeight w:val="66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通风柜控制面板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proofErr w:type="gramStart"/>
            <w:r>
              <w:rPr>
                <w:rFonts w:ascii="宋体" w:hAnsi="宋体" w:cs="宋体" w:hint="eastAsia"/>
                <w:color w:val="000000"/>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rPr>
            </w:pPr>
            <w:r>
              <w:rPr>
                <w:rFonts w:ascii="宋体" w:hAnsi="宋体" w:cs="宋体" w:hint="eastAsia"/>
                <w:color w:val="000000"/>
                <w:lang w:bidi="ar"/>
              </w:rPr>
              <w:t>PP</w:t>
            </w:r>
            <w:r>
              <w:rPr>
                <w:rFonts w:ascii="宋体" w:hAnsi="宋体" w:cs="宋体" w:hint="eastAsia"/>
                <w:color w:val="000000"/>
                <w:lang w:bidi="ar"/>
              </w:rPr>
              <w:t>材质，智能控制。</w:t>
            </w:r>
          </w:p>
        </w:tc>
      </w:tr>
    </w:tbl>
    <w:p w:rsidR="00ED15B2" w:rsidRDefault="007274A6">
      <w:pPr>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以上为维修清单。</w:t>
      </w:r>
    </w:p>
    <w:p w:rsidR="00ED15B2" w:rsidRDefault="007274A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ED15B2" w:rsidRDefault="007274A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3</w:t>
      </w:r>
      <w:r>
        <w:rPr>
          <w:rFonts w:asciiTheme="minorEastAsia" w:eastAsiaTheme="minorEastAsia" w:hAnsiTheme="minorEastAsia" w:hint="eastAsia"/>
          <w:b/>
          <w:sz w:val="28"/>
          <w:szCs w:val="28"/>
        </w:rPr>
        <w:t>、比选文件组成</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ED15B2" w:rsidRDefault="007274A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ED15B2" w:rsidRDefault="007274A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ED15B2" w:rsidRDefault="007274A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ED15B2" w:rsidRDefault="007274A6">
      <w:pPr>
        <w:pStyle w:val="10"/>
        <w:ind w:firstLine="0"/>
        <w:rPr>
          <w:rFonts w:ascii="宋体" w:eastAsia="宋体" w:hAnsi="宋体" w:cs="宋体"/>
          <w:color w:val="21201E"/>
          <w:sz w:val="28"/>
          <w:szCs w:val="28"/>
        </w:rPr>
      </w:pPr>
      <w:r>
        <w:rPr>
          <w:rFonts w:asciiTheme="minorEastAsia" w:eastAsiaTheme="minorEastAsia" w:hAnsiTheme="minorEastAsia" w:hint="eastAsia"/>
          <w:sz w:val="28"/>
          <w:szCs w:val="28"/>
        </w:rPr>
        <w:lastRenderedPageBreak/>
        <w:t xml:space="preserve">  </w:t>
      </w:r>
      <w:r>
        <w:rPr>
          <w:rFonts w:asciiTheme="minorEastAsia" w:eastAsiaTheme="minorEastAsia" w:hAnsiTheme="minorEastAsia" w:hint="eastAsia"/>
          <w:sz w:val="28"/>
          <w:szCs w:val="28"/>
        </w:rPr>
        <w:t xml:space="preserve"> </w:t>
      </w:r>
      <w:r>
        <w:rPr>
          <w:rFonts w:ascii="宋体" w:eastAsia="宋体" w:hAnsi="宋体" w:hint="eastAsia"/>
          <w:sz w:val="28"/>
          <w:szCs w:val="28"/>
        </w:rPr>
        <w:t xml:space="preserve"> 6.1</w:t>
      </w:r>
      <w:r>
        <w:rPr>
          <w:rFonts w:ascii="宋体" w:eastAsia="宋体" w:hAnsi="宋体" w:cs="宋体" w:hint="eastAsia"/>
          <w:color w:val="21201E"/>
          <w:sz w:val="28"/>
          <w:szCs w:val="28"/>
        </w:rPr>
        <w:t>本次要</w:t>
      </w:r>
      <w:r>
        <w:rPr>
          <w:rFonts w:ascii="宋体" w:eastAsia="宋体" w:hAnsi="宋体" w:cs="宋体" w:hint="eastAsia"/>
          <w:color w:val="21201E"/>
          <w:sz w:val="28"/>
          <w:szCs w:val="28"/>
        </w:rPr>
        <w:t>求参选人具有独立法人资格且从事实验室</w:t>
      </w:r>
      <w:r>
        <w:rPr>
          <w:rFonts w:ascii="宋体" w:eastAsia="宋体" w:hAnsi="宋体" w:cs="宋体" w:hint="eastAsia"/>
          <w:color w:val="21201E"/>
          <w:sz w:val="28"/>
          <w:szCs w:val="28"/>
        </w:rPr>
        <w:t>工程</w:t>
      </w:r>
      <w:r>
        <w:rPr>
          <w:rFonts w:ascii="宋体" w:eastAsia="宋体" w:hAnsi="宋体" w:cs="宋体" w:hint="eastAsia"/>
          <w:color w:val="21201E"/>
          <w:sz w:val="28"/>
          <w:szCs w:val="28"/>
        </w:rPr>
        <w:t>相关行业三年以上</w:t>
      </w:r>
      <w:r>
        <w:rPr>
          <w:rFonts w:ascii="宋体" w:eastAsia="宋体" w:hAnsi="宋体" w:cs="宋体" w:hint="eastAsia"/>
          <w:color w:val="21201E"/>
          <w:sz w:val="28"/>
          <w:szCs w:val="28"/>
        </w:rPr>
        <w:t>，参选人需提供具有实验室装修或改造能力的资质证明</w:t>
      </w:r>
      <w:r>
        <w:rPr>
          <w:rFonts w:ascii="宋体" w:eastAsia="宋体" w:hAnsi="宋体" w:cs="宋体" w:hint="eastAsia"/>
          <w:color w:val="21201E"/>
          <w:sz w:val="28"/>
          <w:szCs w:val="28"/>
        </w:rPr>
        <w:t>。</w:t>
      </w:r>
    </w:p>
    <w:p w:rsidR="00ED15B2" w:rsidRDefault="007274A6">
      <w:pPr>
        <w:widowControl/>
        <w:spacing w:line="460" w:lineRule="exact"/>
        <w:ind w:firstLineChars="200" w:firstLine="536"/>
        <w:rPr>
          <w:rFonts w:ascii="宋体" w:hAnsi="宋体" w:cs="宋体"/>
          <w:spacing w:val="-6"/>
          <w:sz w:val="28"/>
          <w:szCs w:val="28"/>
        </w:rPr>
      </w:pPr>
      <w:r>
        <w:rPr>
          <w:rFonts w:ascii="宋体" w:hAnsi="宋体" w:cs="宋体" w:hint="eastAsia"/>
          <w:spacing w:val="-6"/>
          <w:sz w:val="28"/>
          <w:szCs w:val="28"/>
        </w:rPr>
        <w:t>6.2</w:t>
      </w:r>
      <w:r>
        <w:rPr>
          <w:rFonts w:ascii="宋体" w:hAnsi="宋体" w:cs="宋体" w:hint="eastAsia"/>
          <w:spacing w:val="-6"/>
          <w:sz w:val="28"/>
          <w:szCs w:val="28"/>
        </w:rPr>
        <w:t>本次比选不接受联合体参选。</w:t>
      </w:r>
    </w:p>
    <w:p w:rsidR="00ED15B2" w:rsidRDefault="007274A6">
      <w:pPr>
        <w:widowControl/>
        <w:spacing w:line="460" w:lineRule="exact"/>
        <w:ind w:firstLineChars="200" w:firstLine="536"/>
        <w:rPr>
          <w:rFonts w:ascii="宋体" w:hAnsi="宋体" w:cs="宋体"/>
          <w:spacing w:val="-6"/>
          <w:sz w:val="28"/>
          <w:szCs w:val="28"/>
        </w:rPr>
      </w:pPr>
      <w:r>
        <w:rPr>
          <w:rFonts w:ascii="宋体" w:hAnsi="宋体" w:cs="宋体" w:hint="eastAsia"/>
          <w:spacing w:val="-6"/>
          <w:sz w:val="28"/>
          <w:szCs w:val="28"/>
        </w:rPr>
        <w:t>6.3</w:t>
      </w:r>
      <w:r>
        <w:rPr>
          <w:rFonts w:ascii="宋体" w:hAnsi="宋体" w:cs="宋体" w:hint="eastAsia"/>
          <w:spacing w:val="-6"/>
          <w:sz w:val="28"/>
          <w:szCs w:val="28"/>
        </w:rPr>
        <w:t>参选人在递交比选文件时必须响应附件合同。</w:t>
      </w:r>
    </w:p>
    <w:p w:rsidR="00ED15B2" w:rsidRDefault="007274A6">
      <w:pPr>
        <w:spacing w:line="460" w:lineRule="exact"/>
        <w:ind w:firstLineChars="200" w:firstLine="536"/>
        <w:rPr>
          <w:rFonts w:asciiTheme="minorEastAsia" w:eastAsiaTheme="minorEastAsia" w:hAnsiTheme="minorEastAsia" w:cs="宋体"/>
          <w:spacing w:val="-6"/>
          <w:sz w:val="28"/>
          <w:szCs w:val="28"/>
        </w:rPr>
      </w:pPr>
      <w:r>
        <w:rPr>
          <w:rFonts w:ascii="宋体" w:hAnsi="宋体" w:cs="宋体" w:hint="eastAsia"/>
          <w:spacing w:val="-6"/>
          <w:sz w:val="28"/>
          <w:szCs w:val="28"/>
        </w:rPr>
        <w:t>6.4</w:t>
      </w:r>
      <w:r>
        <w:rPr>
          <w:rFonts w:ascii="宋体" w:hAnsi="宋体" w:cs="宋体" w:hint="eastAsia"/>
          <w:spacing w:val="-6"/>
          <w:sz w:val="28"/>
          <w:szCs w:val="28"/>
        </w:rPr>
        <w:t>其他</w:t>
      </w:r>
      <w:r>
        <w:rPr>
          <w:rFonts w:ascii="宋体" w:hAnsi="宋体" w:cs="宋体" w:hint="eastAsia"/>
          <w:sz w:val="28"/>
          <w:szCs w:val="28"/>
        </w:rPr>
        <w:t>资格</w:t>
      </w:r>
      <w:r>
        <w:rPr>
          <w:rFonts w:ascii="宋体" w:hAnsi="宋体" w:cs="宋体" w:hint="eastAsia"/>
          <w:spacing w:val="-6"/>
          <w:sz w:val="28"/>
          <w:szCs w:val="28"/>
        </w:rPr>
        <w:t>要求详见招标文件。</w:t>
      </w:r>
    </w:p>
    <w:p w:rsidR="00ED15B2" w:rsidRDefault="007274A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ED15B2" w:rsidRDefault="007274A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sz w:val="28"/>
          <w:szCs w:val="28"/>
        </w:rPr>
        <w:t>10</w:t>
      </w:r>
      <w:r>
        <w:rPr>
          <w:rFonts w:asciiTheme="minorEastAsia" w:eastAsiaTheme="minorEastAsia" w:hAnsiTheme="minorEastAsia" w:hint="eastAsia"/>
          <w:sz w:val="28"/>
          <w:szCs w:val="28"/>
        </w:rPr>
        <w:t>月</w:t>
      </w:r>
      <w:r>
        <w:rPr>
          <w:rFonts w:asciiTheme="minorEastAsia" w:eastAsiaTheme="minorEastAsia" w:hAnsiTheme="minorEastAsia"/>
          <w:sz w:val="28"/>
          <w:szCs w:val="28"/>
        </w:rPr>
        <w:t>8</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sz w:val="28"/>
          <w:szCs w:val="28"/>
        </w:rPr>
        <w:t>2</w:t>
      </w:r>
      <w:r>
        <w:rPr>
          <w:rFonts w:asciiTheme="minorEastAsia" w:eastAsiaTheme="minorEastAsia" w:hAnsiTheme="minorEastAsia" w:hint="eastAsia"/>
          <w:sz w:val="28"/>
          <w:szCs w:val="28"/>
        </w:rPr>
        <w:t>时</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分，</w:t>
      </w:r>
    </w:p>
    <w:p w:rsidR="00ED15B2" w:rsidRDefault="007274A6">
      <w:pPr>
        <w:ind w:firstLineChars="200" w:firstLine="560"/>
        <w:jc w:val="left"/>
        <w:rPr>
          <w:rFonts w:ascii="宋体" w:hAnsi="宋体"/>
          <w:sz w:val="28"/>
          <w:szCs w:val="28"/>
        </w:rPr>
      </w:pPr>
      <w:r>
        <w:rPr>
          <w:rFonts w:ascii="宋体" w:hAnsi="宋体" w:hint="eastAsia"/>
          <w:sz w:val="28"/>
          <w:szCs w:val="28"/>
        </w:rPr>
        <w:t>7.2</w:t>
      </w:r>
      <w:r>
        <w:rPr>
          <w:rFonts w:ascii="宋体" w:hAnsi="宋体" w:hint="eastAsia"/>
          <w:sz w:val="28"/>
          <w:szCs w:val="28"/>
        </w:rPr>
        <w:t>提交投标文件的地点为：福建省东南电化公司商务室（福建省福清市江阴工业集中区内），联系人：陈智敏，联系电话：</w:t>
      </w:r>
      <w:r>
        <w:rPr>
          <w:rFonts w:ascii="宋体" w:hAnsi="宋体" w:hint="eastAsia"/>
          <w:sz w:val="28"/>
          <w:szCs w:val="28"/>
        </w:rPr>
        <w:t>86552258</w:t>
      </w:r>
      <w:r>
        <w:rPr>
          <w:rFonts w:ascii="宋体" w:hAnsi="宋体" w:hint="eastAsia"/>
          <w:sz w:val="28"/>
          <w:szCs w:val="28"/>
        </w:rPr>
        <w:t>。</w:t>
      </w:r>
    </w:p>
    <w:p w:rsidR="00ED15B2" w:rsidRDefault="007274A6">
      <w:pPr>
        <w:ind w:firstLineChars="200" w:firstLine="560"/>
        <w:jc w:val="left"/>
        <w:rPr>
          <w:rFonts w:ascii="宋体" w:hAnsi="宋体"/>
          <w:sz w:val="28"/>
          <w:szCs w:val="28"/>
        </w:rPr>
      </w:pPr>
      <w:r>
        <w:rPr>
          <w:rFonts w:ascii="宋体" w:hAnsi="宋体" w:hint="eastAsia"/>
          <w:sz w:val="28"/>
          <w:szCs w:val="28"/>
        </w:rPr>
        <w:t>7.3</w:t>
      </w:r>
      <w:r>
        <w:rPr>
          <w:rFonts w:ascii="宋体" w:hAnsi="宋体" w:hint="eastAsia"/>
          <w:sz w:val="28"/>
          <w:szCs w:val="28"/>
        </w:rPr>
        <w:t>逾期送达的或未送达指定地点或投标文件密封不符合规定要求的投标文件，比选人不予受理。</w:t>
      </w: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ED15B2">
      <w:pPr>
        <w:rPr>
          <w:rFonts w:asciiTheme="minorEastAsia" w:eastAsiaTheme="minorEastAsia" w:hAnsiTheme="minorEastAsia"/>
          <w:sz w:val="28"/>
          <w:szCs w:val="28"/>
        </w:rPr>
      </w:pPr>
    </w:p>
    <w:p w:rsidR="00ED15B2" w:rsidRDefault="007274A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ED15B2" w:rsidRDefault="007274A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ED15B2" w:rsidRDefault="007274A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ED15B2" w:rsidRDefault="007274A6">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ED15B2" w:rsidRDefault="007274A6">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ED15B2" w:rsidRDefault="007274A6">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ED15B2" w:rsidRDefault="007274A6">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w:t>
      </w:r>
      <w:r>
        <w:rPr>
          <w:rFonts w:asciiTheme="minorEastAsia" w:eastAsiaTheme="minorEastAsia" w:hAnsiTheme="minorEastAsia"/>
          <w:color w:val="000000"/>
          <w:sz w:val="28"/>
          <w:szCs w:val="28"/>
        </w:rPr>
        <w:t>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ED15B2" w:rsidRDefault="007274A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ED15B2" w:rsidRDefault="007274A6">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4.1</w:t>
      </w:r>
      <w:r>
        <w:rPr>
          <w:rFonts w:asciiTheme="minorEastAsia" w:eastAsiaTheme="minorEastAsia" w:hAnsiTheme="minorEastAsia" w:hint="eastAsia"/>
          <w:sz w:val="28"/>
          <w:szCs w:val="28"/>
        </w:rPr>
        <w:t>参选人需承担所有与比选有关的费用，比选人在任何情况</w:t>
      </w:r>
      <w:r>
        <w:rPr>
          <w:rFonts w:asciiTheme="minorEastAsia" w:eastAsiaTheme="minorEastAsia" w:hAnsiTheme="minorEastAsia" w:hint="eastAsia"/>
          <w:sz w:val="28"/>
          <w:szCs w:val="28"/>
        </w:rPr>
        <w:t>下</w:t>
      </w:r>
      <w:r>
        <w:rPr>
          <w:rFonts w:asciiTheme="minorEastAsia" w:eastAsiaTheme="minorEastAsia" w:hAnsiTheme="minorEastAsia" w:hint="eastAsia"/>
          <w:sz w:val="28"/>
          <w:szCs w:val="28"/>
        </w:rPr>
        <w:t>不负担上述费用。</w:t>
      </w:r>
    </w:p>
    <w:p w:rsidR="00ED15B2" w:rsidRDefault="007274A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color w:val="000000"/>
          <w:sz w:val="28"/>
          <w:szCs w:val="28"/>
        </w:rPr>
        <w:t>人</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ED15B2" w:rsidRDefault="007274A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ED15B2" w:rsidRDefault="007274A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4.4</w:t>
      </w:r>
      <w:r>
        <w:rPr>
          <w:rFonts w:asciiTheme="minorEastAsia" w:eastAsiaTheme="minorEastAsia" w:hAnsiTheme="minorEastAsia" w:hint="eastAsia"/>
          <w:color w:val="000000"/>
          <w:sz w:val="28"/>
          <w:szCs w:val="28"/>
        </w:rPr>
        <w:t>本次维修服务项目总价不高于</w:t>
      </w:r>
      <w:r>
        <w:rPr>
          <w:rFonts w:asciiTheme="minorEastAsia" w:eastAsiaTheme="minorEastAsia" w:hAnsiTheme="minorEastAsia" w:hint="eastAsia"/>
          <w:color w:val="000000"/>
          <w:sz w:val="28"/>
          <w:szCs w:val="28"/>
        </w:rPr>
        <w:t>7</w:t>
      </w:r>
      <w:r>
        <w:rPr>
          <w:rFonts w:asciiTheme="minorEastAsia" w:eastAsiaTheme="minorEastAsia" w:hAnsiTheme="minorEastAsia" w:hint="eastAsia"/>
          <w:color w:val="000000"/>
          <w:sz w:val="28"/>
          <w:szCs w:val="28"/>
        </w:rPr>
        <w:t>万元人民币。</w:t>
      </w:r>
    </w:p>
    <w:p w:rsidR="00ED15B2" w:rsidRDefault="00ED15B2">
      <w:pPr>
        <w:snapToGrid w:val="0"/>
        <w:spacing w:line="360" w:lineRule="auto"/>
        <w:jc w:val="center"/>
        <w:rPr>
          <w:rFonts w:asciiTheme="minorEastAsia" w:eastAsiaTheme="minorEastAsia" w:hAnsiTheme="minorEastAsia"/>
          <w:b/>
          <w:color w:val="000000"/>
          <w:sz w:val="28"/>
          <w:szCs w:val="28"/>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7274A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ED15B2" w:rsidRDefault="007274A6">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ED15B2" w:rsidRDefault="007274A6">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ED15B2" w:rsidRDefault="007274A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ED15B2" w:rsidRDefault="007274A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ED15B2" w:rsidRDefault="007274A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在我公司三年之内的比选活动中的参选资格；</w:t>
      </w:r>
    </w:p>
    <w:p w:rsidR="00ED15B2" w:rsidRDefault="007274A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以往的业绩及相关证明材料，可附表提供；</w:t>
      </w:r>
    </w:p>
    <w:p w:rsidR="00ED15B2" w:rsidRDefault="007274A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具备良好的沟通、合作能力，服从比选人的管理。</w:t>
      </w:r>
    </w:p>
    <w:p w:rsidR="00ED15B2" w:rsidRDefault="007274A6">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ED15B2" w:rsidRDefault="007274A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ED15B2" w:rsidRDefault="007274A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ED15B2" w:rsidRDefault="007274A6">
      <w:pPr>
        <w:spacing w:line="360" w:lineRule="auto"/>
        <w:ind w:firstLineChars="200" w:firstLine="560"/>
        <w:rPr>
          <w:rFonts w:asciiTheme="minorEastAsia" w:eastAsiaTheme="minorEastAsia" w:hAnsiTheme="minorEastAsia" w:cs="宋体"/>
          <w:color w:val="000000"/>
          <w:sz w:val="32"/>
          <w:szCs w:val="32"/>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ED15B2" w:rsidRDefault="00ED15B2">
      <w:pPr>
        <w:jc w:val="center"/>
        <w:rPr>
          <w:rFonts w:asciiTheme="minorEastAsia" w:eastAsiaTheme="minorEastAsia" w:hAnsiTheme="minorEastAsia" w:cs="宋体"/>
          <w:color w:val="000000"/>
          <w:sz w:val="32"/>
          <w:szCs w:val="32"/>
        </w:rPr>
      </w:pPr>
    </w:p>
    <w:p w:rsidR="00ED15B2" w:rsidRDefault="007274A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ED15B2" w:rsidRDefault="007274A6">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ED15B2" w:rsidRDefault="007274A6">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比选人会根据报价为主，其他综合资质条件为辅选定中选人。</w:t>
      </w:r>
    </w:p>
    <w:p w:rsidR="00ED15B2" w:rsidRDefault="007274A6">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7274A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ED15B2" w:rsidRDefault="007274A6">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ED15B2" w:rsidRDefault="007274A6">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、中选人确定后，比选将通知中选人，并将中选结果口头或电话通知所有未中选的参选人。</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w:t>
      </w:r>
      <w:r>
        <w:rPr>
          <w:rFonts w:asciiTheme="minorEastAsia" w:eastAsiaTheme="minorEastAsia" w:hAnsiTheme="minorEastAsia" w:hint="eastAsia"/>
          <w:sz w:val="28"/>
          <w:szCs w:val="28"/>
        </w:rPr>
        <w:t>的全部责任。</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7274A6">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、中选人必须严格执行《质检中心实验室台柜、通风维修项目》的自主比选规定。</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ED15B2" w:rsidRDefault="007274A6">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ED15B2">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D15B2" w:rsidRDefault="007274A6">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ED15B2" w:rsidRDefault="007274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联系人：赵先生</w:t>
      </w:r>
    </w:p>
    <w:p w:rsidR="00ED15B2" w:rsidRDefault="007274A6">
      <w:pPr>
        <w:spacing w:line="360" w:lineRule="auto"/>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sidR="009A0325">
        <w:rPr>
          <w:rFonts w:asciiTheme="minorEastAsia" w:eastAsiaTheme="minorEastAsia" w:hAnsiTheme="minorEastAsia" w:hint="eastAsia"/>
          <w:sz w:val="28"/>
          <w:szCs w:val="28"/>
        </w:rPr>
        <w:t>0</w:t>
      </w:r>
      <w:r w:rsidR="009A0325">
        <w:rPr>
          <w:rFonts w:asciiTheme="minorEastAsia" w:eastAsiaTheme="minorEastAsia" w:hAnsiTheme="minorEastAsia"/>
          <w:sz w:val="28"/>
          <w:szCs w:val="28"/>
        </w:rPr>
        <w:t>591</w:t>
      </w:r>
      <w:r w:rsidR="00584696">
        <w:rPr>
          <w:rFonts w:asciiTheme="minorEastAsia" w:eastAsiaTheme="minorEastAsia" w:hAnsiTheme="minorEastAsia" w:hint="eastAsia"/>
          <w:sz w:val="28"/>
          <w:szCs w:val="28"/>
        </w:rPr>
        <w:t>—</w:t>
      </w:r>
      <w:r>
        <w:rPr>
          <w:rFonts w:ascii="宋体" w:hAnsi="宋体" w:hint="eastAsia"/>
          <w:sz w:val="28"/>
          <w:szCs w:val="28"/>
        </w:rPr>
        <w:t>86552063</w:t>
      </w:r>
    </w:p>
    <w:p w:rsidR="00ED15B2" w:rsidRDefault="00ED15B2">
      <w:pPr>
        <w:spacing w:line="360" w:lineRule="auto"/>
        <w:ind w:firstLineChars="200" w:firstLine="560"/>
        <w:rPr>
          <w:rFonts w:asciiTheme="minorEastAsia" w:eastAsiaTheme="minorEastAsia" w:hAnsiTheme="minorEastAsia"/>
          <w:sz w:val="28"/>
          <w:szCs w:val="28"/>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ind w:firstLineChars="225" w:firstLine="720"/>
        <w:jc w:val="left"/>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ED15B2">
      <w:pPr>
        <w:rPr>
          <w:rFonts w:asciiTheme="minorEastAsia" w:eastAsiaTheme="minorEastAsia" w:hAnsiTheme="minorEastAsia" w:cs="宋体"/>
          <w:color w:val="000000"/>
          <w:sz w:val="32"/>
          <w:szCs w:val="32"/>
        </w:rPr>
      </w:pPr>
    </w:p>
    <w:p w:rsidR="00ED15B2" w:rsidRDefault="007274A6">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ED15B2" w:rsidRDefault="00ED15B2">
      <w:pPr>
        <w:snapToGrid w:val="0"/>
        <w:spacing w:line="360" w:lineRule="auto"/>
        <w:rPr>
          <w:rFonts w:asciiTheme="minorEastAsia" w:eastAsiaTheme="minorEastAsia" w:hAnsiTheme="minorEastAsia"/>
          <w:sz w:val="28"/>
          <w:szCs w:val="28"/>
        </w:rPr>
      </w:pP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贵公司质检中心实验室台柜、通风系统维修项目自主比选文件我公司已阅知并完全同意，承诺此次报价真实、有效。同时承诺，中选后认真履行中标义务，提供优质服务。现将本公司有关报价及说明如下：</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总价：</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元整。</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以上报价开具</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增值税专用发票。</w:t>
      </w:r>
    </w:p>
    <w:p w:rsidR="00ED15B2" w:rsidRDefault="007274A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ED15B2" w:rsidRDefault="007274A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ED15B2" w:rsidRDefault="007274A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ED15B2" w:rsidRDefault="007274A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7274A6">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ED15B2" w:rsidRDefault="007274A6">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ED15B2" w:rsidRDefault="00ED15B2">
      <w:pPr>
        <w:snapToGrid w:val="0"/>
        <w:spacing w:line="360" w:lineRule="auto"/>
        <w:jc w:val="center"/>
        <w:rPr>
          <w:rFonts w:asciiTheme="minorEastAsia" w:eastAsiaTheme="minorEastAsia" w:hAnsiTheme="minorEastAsia"/>
          <w:sz w:val="28"/>
          <w:szCs w:val="28"/>
        </w:rPr>
      </w:pP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cs="宋体" w:hint="eastAsia"/>
          <w:color w:val="000000"/>
          <w:sz w:val="28"/>
          <w:szCs w:val="28"/>
        </w:rPr>
        <w:t>质检中心实验室台柜、通风系统维修项目</w:t>
      </w:r>
      <w:r>
        <w:rPr>
          <w:rFonts w:asciiTheme="minorEastAsia" w:eastAsiaTheme="minorEastAsia" w:hAnsiTheme="minorEastAsia" w:hint="eastAsia"/>
          <w:sz w:val="28"/>
          <w:szCs w:val="28"/>
        </w:rPr>
        <w:t>自主比选的意向比选方申请登记、比选</w:t>
      </w:r>
      <w:r>
        <w:rPr>
          <w:rFonts w:asciiTheme="minorEastAsia" w:eastAsiaTheme="minorEastAsia" w:hAnsiTheme="minorEastAsia" w:hint="eastAsia"/>
          <w:sz w:val="28"/>
          <w:szCs w:val="28"/>
        </w:rPr>
        <w:t>竞价、合同的签订，以本公司名义处理一切与之有关的事务。</w:t>
      </w:r>
    </w:p>
    <w:p w:rsidR="00ED15B2" w:rsidRDefault="00ED15B2">
      <w:pPr>
        <w:snapToGrid w:val="0"/>
        <w:spacing w:line="360" w:lineRule="auto"/>
        <w:rPr>
          <w:rFonts w:asciiTheme="minorEastAsia" w:eastAsiaTheme="minorEastAsia" w:hAnsiTheme="minorEastAsia"/>
          <w:sz w:val="28"/>
          <w:szCs w:val="28"/>
        </w:rPr>
      </w:pP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ED15B2" w:rsidRDefault="00ED15B2">
      <w:pPr>
        <w:snapToGrid w:val="0"/>
        <w:spacing w:line="360" w:lineRule="auto"/>
        <w:rPr>
          <w:rFonts w:asciiTheme="minorEastAsia" w:eastAsiaTheme="minorEastAsia" w:hAnsiTheme="minorEastAsia"/>
          <w:sz w:val="28"/>
          <w:szCs w:val="28"/>
        </w:rPr>
      </w:pP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ED15B2" w:rsidRDefault="00ED15B2">
      <w:pPr>
        <w:snapToGrid w:val="0"/>
        <w:spacing w:line="360" w:lineRule="auto"/>
        <w:rPr>
          <w:rFonts w:asciiTheme="minorEastAsia" w:eastAsiaTheme="minorEastAsia" w:hAnsiTheme="minorEastAsia"/>
          <w:sz w:val="28"/>
          <w:szCs w:val="28"/>
        </w:rPr>
      </w:pPr>
    </w:p>
    <w:p w:rsidR="00ED15B2" w:rsidRDefault="00ED15B2">
      <w:pPr>
        <w:snapToGrid w:val="0"/>
        <w:spacing w:line="360" w:lineRule="auto"/>
        <w:rPr>
          <w:rFonts w:asciiTheme="minorEastAsia" w:eastAsiaTheme="minorEastAsia" w:hAnsiTheme="minorEastAsia"/>
          <w:sz w:val="28"/>
          <w:szCs w:val="28"/>
        </w:rPr>
      </w:pPr>
    </w:p>
    <w:p w:rsidR="00ED15B2" w:rsidRDefault="00ED15B2">
      <w:pPr>
        <w:snapToGrid w:val="0"/>
        <w:spacing w:line="360" w:lineRule="auto"/>
        <w:rPr>
          <w:rFonts w:asciiTheme="minorEastAsia" w:eastAsiaTheme="minorEastAsia" w:hAnsiTheme="minorEastAsia"/>
          <w:sz w:val="28"/>
          <w:szCs w:val="28"/>
        </w:rPr>
      </w:pPr>
    </w:p>
    <w:p w:rsidR="00ED15B2" w:rsidRDefault="00ED15B2">
      <w:pPr>
        <w:snapToGrid w:val="0"/>
        <w:spacing w:line="360" w:lineRule="auto"/>
        <w:rPr>
          <w:rFonts w:asciiTheme="minorEastAsia" w:eastAsiaTheme="minorEastAsia" w:hAnsiTheme="minorEastAsia"/>
          <w:sz w:val="28"/>
          <w:szCs w:val="28"/>
        </w:rPr>
      </w:pPr>
    </w:p>
    <w:p w:rsidR="00ED15B2" w:rsidRDefault="00ED15B2">
      <w:pPr>
        <w:snapToGrid w:val="0"/>
        <w:spacing w:line="360" w:lineRule="auto"/>
        <w:rPr>
          <w:rFonts w:asciiTheme="minorEastAsia" w:eastAsiaTheme="minorEastAsia" w:hAnsiTheme="minorEastAsia"/>
          <w:sz w:val="28"/>
          <w:szCs w:val="28"/>
        </w:rPr>
      </w:pPr>
    </w:p>
    <w:p w:rsidR="00ED15B2" w:rsidRDefault="00ED15B2">
      <w:pPr>
        <w:jc w:val="left"/>
        <w:rPr>
          <w:rFonts w:asciiTheme="minorEastAsia" w:eastAsiaTheme="minorEastAsia" w:hAnsiTheme="minorEastAsia" w:cs="宋体"/>
          <w:color w:val="000000"/>
          <w:sz w:val="32"/>
          <w:szCs w:val="32"/>
        </w:rPr>
      </w:pPr>
    </w:p>
    <w:p w:rsidR="00ED15B2" w:rsidRDefault="00ED15B2">
      <w:pPr>
        <w:jc w:val="left"/>
        <w:rPr>
          <w:rFonts w:asciiTheme="minorEastAsia" w:eastAsiaTheme="minorEastAsia" w:hAnsiTheme="minorEastAsia" w:cs="宋体"/>
          <w:color w:val="000000"/>
          <w:sz w:val="32"/>
          <w:szCs w:val="32"/>
        </w:rPr>
      </w:pPr>
    </w:p>
    <w:p w:rsidR="00ED15B2" w:rsidRDefault="007274A6">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ED15B2" w:rsidRDefault="007274A6">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D15B2" w:rsidRDefault="007274A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我方为对福建省东南电化股份股份有限公司质检中心实验室台柜、通风系统维修项目自主比选公告表示完全响应，遵照公告的要求，特此确认并承诺：</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个工作日内，我方将与东南电化签订消防保卫工作服采购合同。否则，自动视为放弃该中选权力。</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ED15B2" w:rsidRDefault="00ED15B2">
      <w:pPr>
        <w:snapToGrid w:val="0"/>
        <w:spacing w:line="360" w:lineRule="auto"/>
        <w:rPr>
          <w:rFonts w:asciiTheme="minorEastAsia" w:eastAsiaTheme="minorEastAsia" w:hAnsiTheme="minorEastAsia"/>
          <w:sz w:val="28"/>
          <w:szCs w:val="28"/>
        </w:rPr>
      </w:pP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ED15B2" w:rsidRDefault="00ED15B2">
      <w:pPr>
        <w:snapToGrid w:val="0"/>
        <w:spacing w:line="360" w:lineRule="auto"/>
        <w:rPr>
          <w:rFonts w:asciiTheme="minorEastAsia" w:eastAsiaTheme="minorEastAsia" w:hAnsiTheme="minorEastAsia"/>
          <w:sz w:val="28"/>
          <w:szCs w:val="28"/>
        </w:rPr>
      </w:pP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ED15B2" w:rsidRDefault="00ED15B2">
      <w:pPr>
        <w:snapToGrid w:val="0"/>
        <w:spacing w:line="360" w:lineRule="auto"/>
        <w:rPr>
          <w:rFonts w:asciiTheme="minorEastAsia" w:eastAsiaTheme="minorEastAsia" w:hAnsiTheme="minorEastAsia"/>
          <w:sz w:val="28"/>
          <w:szCs w:val="28"/>
        </w:rPr>
      </w:pP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ED15B2" w:rsidRDefault="007274A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ED15B2" w:rsidRDefault="00ED15B2">
      <w:pPr>
        <w:snapToGrid w:val="0"/>
        <w:spacing w:line="360" w:lineRule="auto"/>
        <w:rPr>
          <w:rFonts w:asciiTheme="minorEastAsia" w:eastAsiaTheme="minorEastAsia" w:hAnsiTheme="minorEastAsia"/>
          <w:sz w:val="28"/>
          <w:szCs w:val="28"/>
        </w:rPr>
      </w:pPr>
    </w:p>
    <w:p w:rsidR="00ED15B2" w:rsidRDefault="00ED15B2">
      <w:pPr>
        <w:snapToGrid w:val="0"/>
        <w:spacing w:line="360" w:lineRule="auto"/>
        <w:rPr>
          <w:rFonts w:asciiTheme="minorEastAsia" w:eastAsiaTheme="minorEastAsia" w:hAnsiTheme="minorEastAsia"/>
          <w:sz w:val="28"/>
          <w:szCs w:val="28"/>
        </w:rPr>
      </w:pPr>
    </w:p>
    <w:p w:rsidR="00ED15B2" w:rsidRDefault="00ED15B2">
      <w:pPr>
        <w:snapToGrid w:val="0"/>
        <w:spacing w:line="360" w:lineRule="auto"/>
        <w:rPr>
          <w:rFonts w:asciiTheme="minorEastAsia" w:eastAsiaTheme="minorEastAsia" w:hAnsiTheme="minorEastAsia" w:cs="宋体"/>
          <w:sz w:val="32"/>
          <w:szCs w:val="32"/>
        </w:rPr>
      </w:pPr>
    </w:p>
    <w:p w:rsidR="00ED15B2" w:rsidRDefault="007274A6">
      <w:pPr>
        <w:snapToGrid w:val="0"/>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附件四：技术规格书</w:t>
      </w:r>
    </w:p>
    <w:p w:rsidR="00ED15B2" w:rsidRDefault="007274A6">
      <w:pPr>
        <w:pStyle w:val="3"/>
        <w:spacing w:line="240" w:lineRule="atLeast"/>
        <w:rPr>
          <w:rFonts w:asciiTheme="minorEastAsia" w:eastAsiaTheme="minorEastAsia" w:hAnsiTheme="minorEastAsia"/>
          <w:sz w:val="24"/>
          <w:szCs w:val="24"/>
        </w:rPr>
      </w:pPr>
      <w:bookmarkStart w:id="1" w:name="_Toc483224777"/>
      <w:bookmarkStart w:id="2" w:name="_Toc259774135"/>
      <w:bookmarkStart w:id="3" w:name="_Toc17113"/>
      <w:bookmarkStart w:id="4" w:name="_Toc320033222"/>
      <w:bookmarkStart w:id="5" w:name="_Toc320033805"/>
      <w:r>
        <w:rPr>
          <w:rFonts w:asciiTheme="minorEastAsia" w:eastAsiaTheme="minorEastAsia" w:hAnsiTheme="minorEastAsia" w:hint="eastAsia"/>
          <w:sz w:val="24"/>
          <w:szCs w:val="24"/>
        </w:rPr>
        <w:t>第一部分：</w:t>
      </w:r>
      <w:r>
        <w:rPr>
          <w:rFonts w:asciiTheme="minorEastAsia" w:eastAsiaTheme="minorEastAsia" w:hAnsiTheme="minorEastAsia"/>
          <w:sz w:val="24"/>
          <w:szCs w:val="24"/>
        </w:rPr>
        <w:t>技术规范</w:t>
      </w:r>
      <w:bookmarkEnd w:id="1"/>
      <w:bookmarkEnd w:id="2"/>
      <w:bookmarkEnd w:id="3"/>
      <w:bookmarkEnd w:id="4"/>
      <w:bookmarkEnd w:id="5"/>
    </w:p>
    <w:p w:rsidR="00ED15B2" w:rsidRDefault="007274A6">
      <w:pPr>
        <w:pStyle w:val="3"/>
        <w:spacing w:line="240" w:lineRule="atLeast"/>
        <w:rPr>
          <w:rFonts w:asciiTheme="minorEastAsia" w:eastAsiaTheme="minorEastAsia" w:hAnsiTheme="minorEastAsia"/>
          <w:sz w:val="24"/>
          <w:szCs w:val="24"/>
        </w:rPr>
      </w:pPr>
      <w:bookmarkStart w:id="6" w:name="_Toc320033223"/>
      <w:bookmarkStart w:id="7" w:name="_Toc483224778"/>
      <w:bookmarkStart w:id="8" w:name="_Toc320033806"/>
      <w:bookmarkStart w:id="9" w:name="_Toc29511"/>
      <w:r>
        <w:rPr>
          <w:rFonts w:asciiTheme="minorEastAsia" w:eastAsiaTheme="minorEastAsia" w:hAnsiTheme="minorEastAsia" w:hint="eastAsia"/>
          <w:sz w:val="24"/>
          <w:szCs w:val="24"/>
        </w:rPr>
        <w:t>1.</w:t>
      </w:r>
      <w:r>
        <w:rPr>
          <w:rFonts w:asciiTheme="minorEastAsia" w:eastAsiaTheme="minorEastAsia" w:hAnsiTheme="minorEastAsia"/>
          <w:sz w:val="24"/>
          <w:szCs w:val="24"/>
        </w:rPr>
        <w:t>总则</w:t>
      </w:r>
      <w:bookmarkEnd w:id="6"/>
      <w:bookmarkEnd w:id="7"/>
      <w:bookmarkEnd w:id="8"/>
      <w:r>
        <w:rPr>
          <w:rFonts w:asciiTheme="minorEastAsia" w:eastAsiaTheme="minorEastAsia" w:hAnsiTheme="minorEastAsia"/>
          <w:sz w:val="24"/>
          <w:szCs w:val="24"/>
        </w:rPr>
        <w:t xml:space="preserve"> </w:t>
      </w:r>
      <w:bookmarkEnd w:id="9"/>
    </w:p>
    <w:p w:rsidR="00ED15B2" w:rsidRDefault="007274A6">
      <w:pPr>
        <w:spacing w:after="200" w:line="240" w:lineRule="atLeast"/>
        <w:rPr>
          <w:rFonts w:asciiTheme="minorEastAsia" w:eastAsiaTheme="minorEastAsia" w:hAnsiTheme="minorEastAsia"/>
          <w:sz w:val="24"/>
          <w:szCs w:val="24"/>
        </w:rPr>
      </w:pPr>
      <w:bookmarkStart w:id="10" w:name="_Toc27376"/>
      <w:bookmarkStart w:id="11" w:name="_Toc11488"/>
      <w:bookmarkStart w:id="12" w:name="_Toc19386"/>
      <w:bookmarkStart w:id="13" w:name="_Toc31063"/>
      <w:bookmarkStart w:id="14" w:name="_Toc25440"/>
      <w:bookmarkStart w:id="15" w:name="_Toc320033807"/>
      <w:bookmarkStart w:id="16" w:name="_Toc320033224"/>
      <w:bookmarkStart w:id="17" w:name="_Toc24341750"/>
      <w:bookmarkStart w:id="18" w:name="_Toc166409835"/>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投标方将承担福建省东南电化质检中心实验室台柜、通风系统的维修技术服务，并负责包含设计、制作、运输、安装、调试、售后及相关技术服务。</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本技术规范要求是福建省东南电化股份有限公司质检中心实验室台</w:t>
      </w:r>
      <w:r>
        <w:rPr>
          <w:rFonts w:asciiTheme="minorEastAsia" w:eastAsiaTheme="minorEastAsia" w:hAnsiTheme="minorEastAsia" w:hint="eastAsia"/>
          <w:sz w:val="24"/>
          <w:szCs w:val="24"/>
        </w:rPr>
        <w:t>柜、通风系统及配套设施的</w:t>
      </w:r>
      <w:r>
        <w:rPr>
          <w:rFonts w:asciiTheme="minorEastAsia" w:eastAsiaTheme="minorEastAsia" w:hAnsiTheme="minorEastAsia" w:hint="eastAsia"/>
          <w:sz w:val="24"/>
          <w:szCs w:val="24"/>
          <w:lang w:val="en-GB"/>
        </w:rPr>
        <w:t>最低技术要求</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并未规定所有的技术细节</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对国家有关安全、环保、消防等强制性标准，必须满足；本技术规格书所使用的标准和规范如与投标人所执行的标准发生矛盾时，按较高标准执行。</w:t>
      </w:r>
    </w:p>
    <w:p w:rsidR="00ED15B2" w:rsidRDefault="007274A6">
      <w:pPr>
        <w:tabs>
          <w:tab w:val="left" w:pos="1275"/>
        </w:tabs>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投标人必须按技术规范书中所需货物及技术要求投标报价，并对每个货物提供分项报价，如通风柜控制面板、三联水龙头、不锈钢水龙头、宝石蓝门板、通风柜灯、等各种辅助设备及附属件、</w:t>
      </w:r>
      <w:proofErr w:type="gramStart"/>
      <w:r>
        <w:rPr>
          <w:rFonts w:asciiTheme="minorEastAsia" w:eastAsiaTheme="minorEastAsia" w:hAnsiTheme="minorEastAsia" w:hint="eastAsia"/>
          <w:sz w:val="24"/>
          <w:szCs w:val="24"/>
        </w:rPr>
        <w:t>仪控及</w:t>
      </w:r>
      <w:proofErr w:type="gramEnd"/>
      <w:r>
        <w:rPr>
          <w:rFonts w:asciiTheme="minorEastAsia" w:eastAsiaTheme="minorEastAsia" w:hAnsiTheme="minorEastAsia" w:hint="eastAsia"/>
          <w:sz w:val="24"/>
          <w:szCs w:val="24"/>
        </w:rPr>
        <w:t>电气材料、专用工具、检测及试验等项目提供分项报价。</w:t>
      </w:r>
    </w:p>
    <w:p w:rsidR="00ED15B2" w:rsidRDefault="007274A6">
      <w:pPr>
        <w:tabs>
          <w:tab w:val="left" w:pos="795"/>
        </w:tabs>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技术规范书中没有规定的，而投标人认为是属于需要配套提供的辅助设备需加以说明，其</w:t>
      </w:r>
      <w:r>
        <w:rPr>
          <w:rFonts w:asciiTheme="minorEastAsia" w:eastAsiaTheme="minorEastAsia" w:hAnsiTheme="minorEastAsia" w:hint="eastAsia"/>
          <w:sz w:val="24"/>
          <w:szCs w:val="24"/>
        </w:rPr>
        <w:t>费用也应分项报价，以供招标方选择。</w:t>
      </w:r>
    </w:p>
    <w:p w:rsidR="00ED15B2" w:rsidRDefault="007274A6">
      <w:pPr>
        <w:tabs>
          <w:tab w:val="left" w:pos="1125"/>
        </w:tabs>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投标人产品与本技术要求不一致时，投标人应在投标文件中予以说明，并由招标人鉴定投标人产品能否达到要求。如果投标人没有在投标文件中提出异议，则视为投标人提供的产品完全符合要求。</w:t>
      </w:r>
    </w:p>
    <w:p w:rsidR="00ED15B2" w:rsidRDefault="007274A6">
      <w:pPr>
        <w:tabs>
          <w:tab w:val="left" w:pos="1275"/>
        </w:tabs>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1.6</w:t>
      </w:r>
      <w:r>
        <w:rPr>
          <w:rFonts w:asciiTheme="minorEastAsia" w:eastAsiaTheme="minorEastAsia" w:hAnsiTheme="minorEastAsia" w:hint="eastAsia"/>
          <w:sz w:val="24"/>
          <w:szCs w:val="24"/>
        </w:rPr>
        <w:t>投标人在投标时应提供完整的货物制造、安装、调试、验收规范。</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1.7</w:t>
      </w:r>
      <w:r>
        <w:rPr>
          <w:rFonts w:asciiTheme="minorEastAsia" w:eastAsiaTheme="minorEastAsia" w:hAnsiTheme="minorEastAsia" w:hint="eastAsia"/>
          <w:sz w:val="24"/>
          <w:szCs w:val="24"/>
        </w:rPr>
        <w:t>投标人所提供的产品在满足功能要求的前提下，还应满足美观大方、方便使用、经久耐用的要求。</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1.9</w:t>
      </w:r>
      <w:r>
        <w:rPr>
          <w:rFonts w:asciiTheme="minorEastAsia" w:eastAsiaTheme="minorEastAsia" w:hAnsiTheme="minorEastAsia" w:hint="eastAsia"/>
          <w:sz w:val="24"/>
          <w:szCs w:val="24"/>
        </w:rPr>
        <w:t>主要技术标准</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不限于此</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不低于参照标准</w:t>
      </w:r>
      <w:r>
        <w:rPr>
          <w:rFonts w:asciiTheme="minorEastAsia" w:eastAsiaTheme="minorEastAsia" w:hAnsiTheme="minorEastAsia" w:hint="eastAsia"/>
          <w:sz w:val="24"/>
          <w:szCs w:val="24"/>
        </w:rPr>
        <w:t>)</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《木</w:t>
      </w:r>
      <w:proofErr w:type="gramStart"/>
      <w:r>
        <w:rPr>
          <w:rFonts w:asciiTheme="minorEastAsia" w:eastAsiaTheme="minorEastAsia" w:hAnsiTheme="minorEastAsia" w:hint="eastAsia"/>
          <w:sz w:val="24"/>
          <w:szCs w:val="24"/>
        </w:rPr>
        <w:t>家俱</w:t>
      </w:r>
      <w:proofErr w:type="gramEnd"/>
      <w:r>
        <w:rPr>
          <w:rFonts w:asciiTheme="minorEastAsia" w:eastAsiaTheme="minorEastAsia" w:hAnsiTheme="minorEastAsia" w:hint="eastAsia"/>
          <w:sz w:val="24"/>
          <w:szCs w:val="24"/>
        </w:rPr>
        <w:t>通用技术条件》</w:t>
      </w:r>
      <w:r>
        <w:rPr>
          <w:rFonts w:asciiTheme="minorEastAsia" w:eastAsiaTheme="minorEastAsia" w:hAnsiTheme="minorEastAsia" w:hint="eastAsia"/>
          <w:sz w:val="24"/>
          <w:szCs w:val="24"/>
        </w:rPr>
        <w:t xml:space="preserve">               GB/T3324-1995</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《金属</w:t>
      </w:r>
      <w:proofErr w:type="gramStart"/>
      <w:r>
        <w:rPr>
          <w:rFonts w:asciiTheme="minorEastAsia" w:eastAsiaTheme="minorEastAsia" w:hAnsiTheme="minorEastAsia" w:hint="eastAsia"/>
          <w:sz w:val="24"/>
          <w:szCs w:val="24"/>
        </w:rPr>
        <w:t>家俱</w:t>
      </w:r>
      <w:proofErr w:type="gramEnd"/>
      <w:r>
        <w:rPr>
          <w:rFonts w:asciiTheme="minorEastAsia" w:eastAsiaTheme="minorEastAsia" w:hAnsiTheme="minorEastAsia" w:hint="eastAsia"/>
          <w:sz w:val="24"/>
          <w:szCs w:val="24"/>
        </w:rPr>
        <w:t>通用技术条件》</w:t>
      </w:r>
      <w:r>
        <w:rPr>
          <w:rFonts w:asciiTheme="minorEastAsia" w:eastAsiaTheme="minorEastAsia" w:hAnsiTheme="minorEastAsia" w:hint="eastAsia"/>
          <w:sz w:val="24"/>
          <w:szCs w:val="24"/>
        </w:rPr>
        <w:t xml:space="preserve">             GB/T3325-1995</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《建筑防火设计规范》</w:t>
      </w:r>
      <w:r>
        <w:rPr>
          <w:rFonts w:asciiTheme="minorEastAsia" w:eastAsiaTheme="minorEastAsia" w:hAnsiTheme="minorEastAsia" w:hint="eastAsia"/>
          <w:sz w:val="24"/>
          <w:szCs w:val="24"/>
        </w:rPr>
        <w:t xml:space="preserve">                 GB/T3325-1995</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《优质碳素结构钢冷轧薄钢板和钢带》</w:t>
      </w:r>
      <w:r>
        <w:rPr>
          <w:rFonts w:asciiTheme="minorEastAsia" w:eastAsiaTheme="minorEastAsia" w:hAnsiTheme="minorEastAsia" w:hint="eastAsia"/>
          <w:sz w:val="24"/>
          <w:szCs w:val="24"/>
        </w:rPr>
        <w:t xml:space="preserve">   GBJ16-87-2001</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《通风柜产品技术标准》</w:t>
      </w:r>
      <w:r>
        <w:rPr>
          <w:rFonts w:asciiTheme="minorEastAsia" w:eastAsiaTheme="minorEastAsia" w:hAnsiTheme="minorEastAsia" w:hint="eastAsia"/>
          <w:sz w:val="24"/>
          <w:szCs w:val="24"/>
        </w:rPr>
        <w:t xml:space="preserve">               GB/T6412-1999</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《一般货物运输包装通用技术条件》</w:t>
      </w:r>
      <w:r>
        <w:rPr>
          <w:rFonts w:asciiTheme="minorEastAsia" w:eastAsiaTheme="minorEastAsia" w:hAnsiTheme="minorEastAsia" w:hint="eastAsia"/>
          <w:sz w:val="24"/>
          <w:szCs w:val="24"/>
        </w:rPr>
        <w:t xml:space="preserve">     GB/T9174-1988</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《电气装置安装工程低压电气施工及验收规范》</w:t>
      </w:r>
      <w:r>
        <w:rPr>
          <w:rFonts w:asciiTheme="minorEastAsia" w:eastAsiaTheme="minorEastAsia" w:hAnsiTheme="minorEastAsia" w:hint="eastAsia"/>
          <w:sz w:val="24"/>
          <w:szCs w:val="24"/>
        </w:rPr>
        <w:t xml:space="preserve">    GB50254-96</w:t>
      </w:r>
    </w:p>
    <w:p w:rsidR="00ED15B2" w:rsidRDefault="007274A6">
      <w:pPr>
        <w:pStyle w:val="3"/>
        <w:spacing w:line="240" w:lineRule="atLeast"/>
        <w:rPr>
          <w:rFonts w:asciiTheme="minorEastAsia" w:eastAsiaTheme="minorEastAsia" w:hAnsiTheme="minorEastAsia"/>
          <w:sz w:val="24"/>
          <w:szCs w:val="24"/>
        </w:rPr>
      </w:pPr>
      <w:bookmarkStart w:id="19" w:name="_Toc483224779"/>
      <w:r>
        <w:rPr>
          <w:rFonts w:asciiTheme="minorEastAsia" w:eastAsiaTheme="minorEastAsia" w:hAnsiTheme="minorEastAsia"/>
          <w:sz w:val="24"/>
          <w:szCs w:val="24"/>
        </w:rPr>
        <w:t>2</w:t>
      </w:r>
      <w:bookmarkStart w:id="20" w:name="_Toc15438"/>
      <w:bookmarkStart w:id="21" w:name="_Toc15057"/>
      <w:bookmarkStart w:id="22" w:name="_Toc19581"/>
      <w:bookmarkStart w:id="23" w:name="_Toc21146"/>
      <w:bookmarkStart w:id="24" w:name="_Toc15458"/>
      <w:bookmarkStart w:id="25" w:name="_Toc13740"/>
      <w:bookmarkStart w:id="26" w:name="_Toc11838"/>
      <w:bookmarkStart w:id="27" w:name="_Toc12966"/>
      <w:bookmarkStart w:id="28" w:name="_Toc18297"/>
      <w:bookmarkStart w:id="29" w:name="_Toc30190"/>
      <w:bookmarkStart w:id="30" w:name="_Toc20791"/>
      <w:bookmarkStart w:id="31" w:name="_Toc11249"/>
      <w:bookmarkEnd w:id="10"/>
      <w:bookmarkEnd w:id="11"/>
      <w:bookmarkEnd w:id="12"/>
      <w:bookmarkEnd w:id="13"/>
      <w:bookmarkEnd w:id="14"/>
      <w:r>
        <w:rPr>
          <w:rFonts w:asciiTheme="minorEastAsia" w:eastAsiaTheme="minorEastAsia" w:hAnsiTheme="minorEastAsia"/>
          <w:sz w:val="24"/>
          <w:szCs w:val="24"/>
        </w:rPr>
        <w:t>.</w:t>
      </w:r>
      <w:bookmarkEnd w:id="20"/>
      <w:r>
        <w:rPr>
          <w:rFonts w:asciiTheme="minorEastAsia" w:eastAsiaTheme="minorEastAsia" w:hAnsiTheme="minorEastAsia" w:hint="eastAsia"/>
          <w:sz w:val="24"/>
          <w:szCs w:val="24"/>
        </w:rPr>
        <w:t>技术要求</w:t>
      </w:r>
      <w:bookmarkStart w:id="32" w:name="_Toc259775966"/>
      <w:bookmarkEnd w:id="15"/>
      <w:bookmarkEnd w:id="16"/>
      <w:bookmarkEnd w:id="19"/>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TDI</w:t>
      </w:r>
      <w:r>
        <w:rPr>
          <w:rFonts w:asciiTheme="minorEastAsia" w:eastAsiaTheme="minorEastAsia" w:hAnsiTheme="minorEastAsia" w:hint="eastAsia"/>
          <w:sz w:val="24"/>
          <w:szCs w:val="24"/>
        </w:rPr>
        <w:t>分析楼、氯</w:t>
      </w:r>
      <w:proofErr w:type="gramStart"/>
      <w:r>
        <w:rPr>
          <w:rFonts w:asciiTheme="minorEastAsia" w:eastAsiaTheme="minorEastAsia" w:hAnsiTheme="minorEastAsia" w:hint="eastAsia"/>
          <w:sz w:val="24"/>
          <w:szCs w:val="24"/>
        </w:rPr>
        <w:t>碱分析楼</w:t>
      </w:r>
      <w:proofErr w:type="gramEnd"/>
      <w:r>
        <w:rPr>
          <w:rFonts w:asciiTheme="minorEastAsia" w:eastAsiaTheme="minorEastAsia" w:hAnsiTheme="minorEastAsia" w:hint="eastAsia"/>
          <w:sz w:val="24"/>
          <w:szCs w:val="24"/>
        </w:rPr>
        <w:t>、污水分析实验室内的：</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2.1</w:t>
      </w:r>
      <w:r>
        <w:rPr>
          <w:rFonts w:asciiTheme="minorEastAsia" w:eastAsiaTheme="minorEastAsia" w:hAnsiTheme="minorEastAsia" w:hint="eastAsia"/>
          <w:sz w:val="24"/>
          <w:szCs w:val="24"/>
        </w:rPr>
        <w:t>实验室台柜、通风系统及配套设施的维修设计、制作、运输。</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2.2</w:t>
      </w:r>
      <w:r>
        <w:rPr>
          <w:rFonts w:asciiTheme="minorEastAsia" w:eastAsiaTheme="minorEastAsia" w:hAnsiTheme="minorEastAsia" w:hint="eastAsia"/>
          <w:sz w:val="24"/>
          <w:szCs w:val="24"/>
        </w:rPr>
        <w:t>实验室台柜、通风系统及配套设施的安装、调试、检测及试验。</w:t>
      </w:r>
    </w:p>
    <w:p w:rsidR="00ED15B2" w:rsidRDefault="007274A6">
      <w:pPr>
        <w:spacing w:after="200"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hint="eastAsia"/>
          <w:sz w:val="24"/>
          <w:szCs w:val="24"/>
        </w:rPr>
        <w:t>实验室设备配套水、电的维修安装改造。</w:t>
      </w:r>
    </w:p>
    <w:p w:rsidR="00ED15B2" w:rsidRDefault="007274A6">
      <w:pPr>
        <w:pStyle w:val="3"/>
      </w:pPr>
      <w:bookmarkStart w:id="33" w:name="_Toc483224780"/>
      <w:bookmarkStart w:id="34" w:name="_Toc13492"/>
      <w:bookmarkStart w:id="35" w:name="_Toc31180"/>
      <w:bookmarkStart w:id="36" w:name="_Toc19216"/>
      <w:bookmarkStart w:id="37" w:name="_Toc2171"/>
      <w:bookmarkStart w:id="38" w:name="_Toc160624638"/>
      <w:bookmarkStart w:id="39" w:name="_Toc163894985"/>
      <w:bookmarkStart w:id="40" w:name="_Toc6708"/>
      <w:bookmarkStart w:id="41" w:name="_Toc2979"/>
      <w:bookmarkStart w:id="42" w:name="_Toc166409842"/>
      <w:bookmarkStart w:id="43" w:name="_Toc30662"/>
      <w:bookmarkStart w:id="44" w:name="_Toc23016"/>
      <w:bookmarkStart w:id="45" w:name="_Toc7115"/>
      <w:bookmarkStart w:id="46" w:name="_Toc162509333"/>
      <w:bookmarkStart w:id="47" w:name="_Toc7397"/>
      <w:bookmarkStart w:id="48" w:name="_Toc25749"/>
      <w:bookmarkStart w:id="49" w:name="_Toc188677611"/>
      <w:bookmarkStart w:id="50" w:name="_Toc188677712"/>
      <w:bookmarkEnd w:id="17"/>
      <w:bookmarkEnd w:id="18"/>
      <w:bookmarkEnd w:id="21"/>
      <w:bookmarkEnd w:id="22"/>
      <w:bookmarkEnd w:id="23"/>
      <w:bookmarkEnd w:id="24"/>
      <w:bookmarkEnd w:id="25"/>
      <w:bookmarkEnd w:id="26"/>
      <w:bookmarkEnd w:id="27"/>
      <w:bookmarkEnd w:id="28"/>
      <w:bookmarkEnd w:id="29"/>
      <w:bookmarkEnd w:id="30"/>
      <w:bookmarkEnd w:id="31"/>
      <w:bookmarkEnd w:id="32"/>
      <w:r>
        <w:rPr>
          <w:rFonts w:hint="eastAsia"/>
        </w:rPr>
        <w:t>3.</w:t>
      </w:r>
      <w:r>
        <w:rPr>
          <w:rFonts w:hint="eastAsia"/>
        </w:rPr>
        <w:t>实验室维修设备清单</w:t>
      </w:r>
      <w:bookmarkEnd w:id="33"/>
    </w:p>
    <w:tbl>
      <w:tblPr>
        <w:tblW w:w="9536" w:type="dxa"/>
        <w:tblLayout w:type="fixed"/>
        <w:tblCellMar>
          <w:top w:w="15" w:type="dxa"/>
          <w:left w:w="15" w:type="dxa"/>
          <w:bottom w:w="15" w:type="dxa"/>
          <w:right w:w="15" w:type="dxa"/>
        </w:tblCellMar>
        <w:tblLook w:val="04A0" w:firstRow="1" w:lastRow="0" w:firstColumn="1" w:lastColumn="0" w:noHBand="0" w:noVBand="1"/>
      </w:tblPr>
      <w:tblGrid>
        <w:gridCol w:w="494"/>
        <w:gridCol w:w="2070"/>
        <w:gridCol w:w="1650"/>
        <w:gridCol w:w="584"/>
        <w:gridCol w:w="779"/>
        <w:gridCol w:w="3959"/>
      </w:tblGrid>
      <w:tr w:rsidR="00ED15B2">
        <w:trPr>
          <w:trHeight w:val="69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设备名称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规格</w:t>
            </w:r>
            <w:r>
              <w:rPr>
                <w:rFonts w:ascii="宋体" w:hAnsi="宋体" w:cs="宋体" w:hint="eastAsia"/>
                <w:b/>
                <w:color w:val="000000"/>
                <w:sz w:val="24"/>
                <w:szCs w:val="24"/>
                <w:lang w:bidi="ar"/>
              </w:rPr>
              <w:t>(mm)</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单位</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数量</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备注</w:t>
            </w:r>
          </w:p>
        </w:tc>
      </w:tr>
      <w:tr w:rsidR="00ED15B2">
        <w:trPr>
          <w:trHeight w:val="690"/>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原料分析室</w:t>
            </w:r>
          </w:p>
        </w:tc>
      </w:tr>
      <w:tr w:rsidR="00ED15B2">
        <w:trPr>
          <w:trHeight w:val="60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更换电动风阀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材质，耐腐蚀，耐酸碱。</w:t>
            </w:r>
          </w:p>
        </w:tc>
      </w:tr>
      <w:tr w:rsidR="00ED15B2">
        <w:trPr>
          <w:trHeight w:val="1531"/>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1576"/>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795"/>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抽屉</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424*450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15</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w:t>
            </w:r>
            <w:r>
              <w:rPr>
                <w:rFonts w:ascii="宋体" w:hAnsi="宋体" w:cs="宋体" w:hint="eastAsia"/>
                <w:color w:val="000000"/>
                <w:sz w:val="22"/>
                <w:szCs w:val="22"/>
                <w:lang w:bidi="ar"/>
              </w:rPr>
              <w:t>9</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级中纤板做底板，</w:t>
            </w:r>
            <w:r>
              <w:rPr>
                <w:rFonts w:ascii="宋体" w:hAnsi="宋体" w:cs="宋体" w:hint="eastAsia"/>
                <w:color w:val="000000"/>
                <w:sz w:val="22"/>
                <w:szCs w:val="22"/>
                <w:lang w:bidi="ar"/>
              </w:rPr>
              <w:t>PVC</w:t>
            </w:r>
            <w:r>
              <w:rPr>
                <w:rFonts w:ascii="宋体" w:hAnsi="宋体" w:cs="宋体" w:hint="eastAsia"/>
                <w:color w:val="000000"/>
                <w:sz w:val="22"/>
                <w:szCs w:val="22"/>
                <w:lang w:bidi="ar"/>
              </w:rPr>
              <w:t>防水封边。</w:t>
            </w:r>
          </w:p>
        </w:tc>
      </w:tr>
      <w:tr w:rsidR="00ED15B2">
        <w:trPr>
          <w:trHeight w:val="87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抽屉</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431*450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15</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w:t>
            </w:r>
            <w:r>
              <w:rPr>
                <w:rFonts w:ascii="宋体" w:hAnsi="宋体" w:cs="宋体" w:hint="eastAsia"/>
                <w:color w:val="000000"/>
                <w:sz w:val="22"/>
                <w:szCs w:val="22"/>
                <w:lang w:bidi="ar"/>
              </w:rPr>
              <w:t>9</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级中纤板做底板，</w:t>
            </w:r>
            <w:r>
              <w:rPr>
                <w:rFonts w:ascii="宋体" w:hAnsi="宋体" w:cs="宋体" w:hint="eastAsia"/>
                <w:color w:val="000000"/>
                <w:sz w:val="22"/>
                <w:szCs w:val="22"/>
                <w:lang w:bidi="ar"/>
              </w:rPr>
              <w:t>PVC</w:t>
            </w:r>
            <w:r>
              <w:rPr>
                <w:rFonts w:ascii="宋体" w:hAnsi="宋体" w:cs="宋体" w:hint="eastAsia"/>
                <w:color w:val="000000"/>
                <w:sz w:val="22"/>
                <w:szCs w:val="22"/>
                <w:lang w:bidi="ar"/>
              </w:rPr>
              <w:t>防水封边。</w:t>
            </w:r>
          </w:p>
        </w:tc>
      </w:tr>
      <w:tr w:rsidR="00ED15B2">
        <w:trPr>
          <w:trHeight w:val="84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实验台拆装</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原有实验台拆装、搬运。</w:t>
            </w:r>
          </w:p>
        </w:tc>
      </w:tr>
      <w:tr w:rsidR="00ED15B2">
        <w:trPr>
          <w:trHeight w:val="1561"/>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4300*850*750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座</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柜体及门板采用</w:t>
            </w:r>
            <w:r>
              <w:rPr>
                <w:rFonts w:ascii="宋体" w:hAnsi="宋体" w:cs="宋体" w:hint="eastAsia"/>
                <w:color w:val="000000"/>
                <w:sz w:val="22"/>
                <w:szCs w:val="22"/>
                <w:lang w:bidi="ar"/>
              </w:rPr>
              <w:t>18mm</w:t>
            </w:r>
            <w:r>
              <w:rPr>
                <w:rFonts w:ascii="宋体" w:hAnsi="宋体" w:cs="宋体" w:hint="eastAsia"/>
                <w:color w:val="000000"/>
                <w:sz w:val="22"/>
                <w:szCs w:val="22"/>
                <w:lang w:bidi="ar"/>
              </w:rPr>
              <w:t>厚高密度中纤板制作，配置</w:t>
            </w:r>
            <w:r>
              <w:rPr>
                <w:rFonts w:ascii="宋体" w:hAnsi="宋体" w:cs="宋体" w:hint="eastAsia"/>
                <w:color w:val="000000"/>
                <w:sz w:val="22"/>
                <w:szCs w:val="22"/>
                <w:lang w:bidi="ar"/>
              </w:rPr>
              <w:t>DCT</w:t>
            </w:r>
            <w:r>
              <w:rPr>
                <w:rFonts w:ascii="宋体" w:hAnsi="宋体" w:cs="宋体" w:hint="eastAsia"/>
                <w:color w:val="000000"/>
                <w:sz w:val="22"/>
                <w:szCs w:val="22"/>
                <w:lang w:bidi="ar"/>
              </w:rPr>
              <w:t>五金配件，铝合金内嵌一字拉手，台面采用</w:t>
            </w: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厚实芯理化板，双面耐腐蚀，下柜设置可调支撑横杆。</w:t>
            </w:r>
          </w:p>
        </w:tc>
      </w:tr>
      <w:tr w:rsidR="00ED15B2">
        <w:trPr>
          <w:trHeight w:val="735"/>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天平室</w:t>
            </w:r>
          </w:p>
        </w:tc>
      </w:tr>
      <w:tr w:rsidR="00ED15B2">
        <w:trPr>
          <w:trHeight w:val="120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81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31"/>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960*150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00"/>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留样室</w:t>
            </w:r>
          </w:p>
        </w:tc>
      </w:tr>
      <w:tr w:rsidR="00ED15B2">
        <w:trPr>
          <w:trHeight w:val="1351"/>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通风药品柜</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900*450*1800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8MM</w:t>
            </w:r>
            <w:r>
              <w:rPr>
                <w:rFonts w:ascii="宋体" w:hAnsi="宋体" w:cs="宋体" w:hint="eastAsia"/>
                <w:color w:val="000000"/>
                <w:sz w:val="22"/>
                <w:szCs w:val="22"/>
                <w:lang w:bidi="ar"/>
              </w:rPr>
              <w:t>进口优质</w:t>
            </w:r>
            <w:r>
              <w:rPr>
                <w:rFonts w:ascii="宋体" w:hAnsi="宋体" w:cs="宋体" w:hint="eastAsia"/>
                <w:color w:val="000000"/>
                <w:sz w:val="22"/>
                <w:szCs w:val="22"/>
                <w:lang w:bidi="ar"/>
              </w:rPr>
              <w:t>PP</w:t>
            </w:r>
            <w:r>
              <w:rPr>
                <w:rFonts w:ascii="宋体" w:hAnsi="宋体" w:cs="宋体" w:hint="eastAsia"/>
                <w:color w:val="000000"/>
                <w:sz w:val="22"/>
                <w:szCs w:val="22"/>
                <w:lang w:bidi="ar"/>
              </w:rPr>
              <w:t>板材制作，数控裁板焊接，耐腐蚀，耐酸碱。结构分为上下柜，上面三层，下面两层，上下有门板，上部门板带玻璃视窗，门上配锁。</w:t>
            </w:r>
          </w:p>
        </w:tc>
      </w:tr>
      <w:tr w:rsidR="00ED15B2">
        <w:trPr>
          <w:trHeight w:val="66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通风管道系统</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UPVC</w:t>
            </w:r>
            <w:r>
              <w:rPr>
                <w:rFonts w:ascii="宋体" w:hAnsi="宋体" w:cs="宋体" w:hint="eastAsia"/>
                <w:color w:val="000000"/>
                <w:sz w:val="22"/>
                <w:szCs w:val="22"/>
                <w:lang w:bidi="ar"/>
              </w:rPr>
              <w:t>管道，配</w:t>
            </w:r>
            <w:r>
              <w:rPr>
                <w:rFonts w:ascii="宋体" w:hAnsi="宋体" w:cs="宋体" w:hint="eastAsia"/>
                <w:color w:val="000000"/>
                <w:sz w:val="22"/>
                <w:szCs w:val="22"/>
                <w:lang w:bidi="ar"/>
              </w:rPr>
              <w:t>PP</w:t>
            </w:r>
            <w:r>
              <w:rPr>
                <w:rFonts w:ascii="宋体" w:hAnsi="宋体" w:cs="宋体" w:hint="eastAsia"/>
                <w:color w:val="000000"/>
                <w:sz w:val="22"/>
                <w:szCs w:val="22"/>
                <w:lang w:bidi="ar"/>
              </w:rPr>
              <w:t>风机，控制开关，五金配件等。</w:t>
            </w:r>
          </w:p>
        </w:tc>
      </w:tr>
      <w:tr w:rsidR="00ED15B2">
        <w:trPr>
          <w:trHeight w:val="660"/>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仪器分析室</w:t>
            </w:r>
          </w:p>
        </w:tc>
      </w:tr>
      <w:tr w:rsidR="00ED15B2">
        <w:trPr>
          <w:trHeight w:val="1561"/>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60"/>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化学分析室</w:t>
            </w:r>
          </w:p>
        </w:tc>
      </w:tr>
      <w:tr w:rsidR="00ED15B2">
        <w:trPr>
          <w:trHeight w:val="66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水槽台面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厚实芯理化板，带挡水。</w:t>
            </w:r>
          </w:p>
        </w:tc>
      </w:tr>
      <w:tr w:rsidR="00ED15B2">
        <w:trPr>
          <w:trHeight w:val="66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水槽</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PP</w:t>
            </w:r>
            <w:r>
              <w:rPr>
                <w:rFonts w:ascii="宋体" w:hAnsi="宋体" w:cs="宋体" w:hint="eastAsia"/>
                <w:color w:val="000000"/>
                <w:sz w:val="22"/>
                <w:szCs w:val="22"/>
                <w:lang w:bidi="ar"/>
              </w:rPr>
              <w:t>水槽及下水配件</w:t>
            </w:r>
          </w:p>
        </w:tc>
      </w:tr>
      <w:tr w:rsidR="00ED15B2">
        <w:trPr>
          <w:trHeight w:val="555"/>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TDI-MTD</w:t>
            </w:r>
            <w:r>
              <w:rPr>
                <w:rFonts w:ascii="宋体" w:hAnsi="宋体" w:cs="宋体" w:hint="eastAsia"/>
                <w:b/>
                <w:color w:val="000000"/>
                <w:sz w:val="24"/>
                <w:szCs w:val="24"/>
                <w:lang w:bidi="ar"/>
              </w:rPr>
              <w:t>室</w:t>
            </w:r>
          </w:p>
        </w:tc>
      </w:tr>
      <w:tr w:rsidR="00ED15B2">
        <w:trPr>
          <w:trHeight w:val="555"/>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试剂架线槽</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L1120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铝合金烤漆材质。</w:t>
            </w:r>
          </w:p>
        </w:tc>
      </w:tr>
      <w:tr w:rsidR="00ED15B2">
        <w:trPr>
          <w:trHeight w:val="555"/>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试剂架立柱</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H700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铝合金烤漆材质。</w:t>
            </w:r>
          </w:p>
        </w:tc>
      </w:tr>
      <w:tr w:rsidR="00ED15B2">
        <w:trPr>
          <w:trHeight w:val="54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线盒插座</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465"/>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污水实验楼</w:t>
            </w:r>
          </w:p>
        </w:tc>
      </w:tr>
      <w:tr w:rsidR="00ED15B2">
        <w:trPr>
          <w:trHeight w:val="1441"/>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空气开关</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3P32A</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81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线盒插座</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81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线路改造</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含电线，线槽等材料及人工费</w:t>
            </w:r>
          </w:p>
        </w:tc>
      </w:tr>
      <w:tr w:rsidR="00ED15B2">
        <w:trPr>
          <w:trHeight w:val="660"/>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proofErr w:type="gramEnd"/>
            <w:r>
              <w:rPr>
                <w:rFonts w:ascii="宋体" w:hAnsi="宋体" w:cs="宋体" w:hint="eastAsia"/>
                <w:b/>
                <w:color w:val="000000"/>
                <w:sz w:val="24"/>
                <w:szCs w:val="24"/>
                <w:lang w:bidi="ar"/>
              </w:rPr>
              <w:t>-</w:t>
            </w:r>
            <w:r>
              <w:rPr>
                <w:rFonts w:ascii="宋体" w:hAnsi="宋体" w:cs="宋体" w:hint="eastAsia"/>
                <w:b/>
                <w:color w:val="000000"/>
                <w:sz w:val="24"/>
                <w:szCs w:val="24"/>
                <w:lang w:bidi="ar"/>
              </w:rPr>
              <w:t>留样室</w:t>
            </w:r>
          </w:p>
        </w:tc>
      </w:tr>
      <w:tr w:rsidR="00ED15B2">
        <w:trPr>
          <w:trHeight w:val="1381"/>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通风药品柜</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900*450*1800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8MM</w:t>
            </w:r>
            <w:r>
              <w:rPr>
                <w:rFonts w:ascii="宋体" w:hAnsi="宋体" w:cs="宋体" w:hint="eastAsia"/>
                <w:color w:val="000000"/>
                <w:sz w:val="22"/>
                <w:szCs w:val="22"/>
                <w:lang w:bidi="ar"/>
              </w:rPr>
              <w:t>进口优质</w:t>
            </w:r>
            <w:r>
              <w:rPr>
                <w:rFonts w:ascii="宋体" w:hAnsi="宋体" w:cs="宋体" w:hint="eastAsia"/>
                <w:color w:val="000000"/>
                <w:sz w:val="22"/>
                <w:szCs w:val="22"/>
                <w:lang w:bidi="ar"/>
              </w:rPr>
              <w:t>PP</w:t>
            </w:r>
            <w:r>
              <w:rPr>
                <w:rFonts w:ascii="宋体" w:hAnsi="宋体" w:cs="宋体" w:hint="eastAsia"/>
                <w:color w:val="000000"/>
                <w:sz w:val="22"/>
                <w:szCs w:val="22"/>
                <w:lang w:bidi="ar"/>
              </w:rPr>
              <w:t>板材制作，数控裁板焊接，耐腐蚀，耐酸碱。结构分为上下柜，上面三层，下面两层，上下有门板，上部门板带玻璃视窗，门上配锁。</w:t>
            </w:r>
          </w:p>
        </w:tc>
      </w:tr>
      <w:tr w:rsidR="00ED15B2">
        <w:trPr>
          <w:trHeight w:val="72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通风管路改造</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uPVC</w:t>
            </w:r>
            <w:r>
              <w:rPr>
                <w:rFonts w:ascii="宋体" w:hAnsi="宋体" w:cs="宋体" w:hint="eastAsia"/>
                <w:color w:val="000000"/>
                <w:sz w:val="22"/>
                <w:szCs w:val="22"/>
                <w:lang w:bidi="ar"/>
              </w:rPr>
              <w:t>管道、控制开关及人工。</w:t>
            </w:r>
          </w:p>
        </w:tc>
      </w:tr>
      <w:tr w:rsidR="00ED15B2">
        <w:trPr>
          <w:trHeight w:val="1516"/>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实验台更换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2440*750*850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座</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柜体及门板采用</w:t>
            </w:r>
            <w:r>
              <w:rPr>
                <w:rFonts w:ascii="宋体" w:hAnsi="宋体" w:cs="宋体" w:hint="eastAsia"/>
                <w:color w:val="000000"/>
                <w:sz w:val="22"/>
                <w:szCs w:val="22"/>
                <w:lang w:bidi="ar"/>
              </w:rPr>
              <w:t>18mm</w:t>
            </w:r>
            <w:r>
              <w:rPr>
                <w:rFonts w:ascii="宋体" w:hAnsi="宋体" w:cs="宋体" w:hint="eastAsia"/>
                <w:color w:val="000000"/>
                <w:sz w:val="22"/>
                <w:szCs w:val="22"/>
                <w:lang w:bidi="ar"/>
              </w:rPr>
              <w:t>厚高密度中纤板制作，配置</w:t>
            </w:r>
            <w:r>
              <w:rPr>
                <w:rFonts w:ascii="宋体" w:hAnsi="宋体" w:cs="宋体" w:hint="eastAsia"/>
                <w:color w:val="000000"/>
                <w:sz w:val="22"/>
                <w:szCs w:val="22"/>
                <w:lang w:bidi="ar"/>
              </w:rPr>
              <w:t>DCT</w:t>
            </w:r>
            <w:r>
              <w:rPr>
                <w:rFonts w:ascii="宋体" w:hAnsi="宋体" w:cs="宋体" w:hint="eastAsia"/>
                <w:color w:val="000000"/>
                <w:sz w:val="22"/>
                <w:szCs w:val="22"/>
                <w:lang w:bidi="ar"/>
              </w:rPr>
              <w:t>五金配件，铝合金内嵌一字拉手，台面采用</w:t>
            </w: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厚实芯理化板，双面耐腐蚀，下柜设置可调支撑横杆。（含原有台面拆除）</w:t>
            </w:r>
          </w:p>
        </w:tc>
      </w:tr>
      <w:tr w:rsidR="00ED15B2">
        <w:trPr>
          <w:trHeight w:val="780"/>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proofErr w:type="gramEnd"/>
            <w:r>
              <w:rPr>
                <w:rFonts w:ascii="宋体" w:hAnsi="宋体" w:cs="宋体" w:hint="eastAsia"/>
                <w:b/>
                <w:color w:val="000000"/>
                <w:sz w:val="24"/>
                <w:szCs w:val="24"/>
                <w:lang w:bidi="ar"/>
              </w:rPr>
              <w:t>-</w:t>
            </w:r>
            <w:r>
              <w:rPr>
                <w:rFonts w:ascii="宋体" w:hAnsi="宋体" w:cs="宋体" w:hint="eastAsia"/>
                <w:b/>
                <w:color w:val="000000"/>
                <w:sz w:val="24"/>
                <w:szCs w:val="24"/>
                <w:lang w:bidi="ar"/>
              </w:rPr>
              <w:t>天平室</w:t>
            </w:r>
          </w:p>
        </w:tc>
      </w:tr>
      <w:tr w:rsidR="00ED15B2">
        <w:trPr>
          <w:trHeight w:val="93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72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01"/>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960*150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30"/>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r>
              <w:rPr>
                <w:rFonts w:ascii="宋体" w:hAnsi="宋体" w:cs="宋体" w:hint="eastAsia"/>
                <w:b/>
                <w:color w:val="000000"/>
                <w:sz w:val="24"/>
                <w:szCs w:val="24"/>
                <w:lang w:bidi="ar"/>
              </w:rPr>
              <w:t>-</w:t>
            </w:r>
            <w:r>
              <w:rPr>
                <w:rFonts w:ascii="宋体" w:hAnsi="宋体" w:cs="宋体" w:hint="eastAsia"/>
                <w:b/>
                <w:color w:val="000000"/>
                <w:sz w:val="24"/>
                <w:szCs w:val="24"/>
                <w:lang w:bidi="ar"/>
              </w:rPr>
              <w:t>检定室</w:t>
            </w:r>
            <w:proofErr w:type="gramEnd"/>
          </w:p>
        </w:tc>
      </w:tr>
      <w:tr w:rsidR="00ED15B2">
        <w:trPr>
          <w:trHeight w:val="63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5930*750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63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16"/>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520*150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540"/>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其他</w:t>
            </w:r>
          </w:p>
        </w:tc>
      </w:tr>
      <w:tr w:rsidR="00ED15B2">
        <w:trPr>
          <w:trHeight w:val="1275"/>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ABB</w:t>
            </w:r>
            <w:r>
              <w:rPr>
                <w:rFonts w:ascii="宋体" w:hAnsi="宋体" w:cs="宋体" w:hint="eastAsia"/>
                <w:color w:val="000000"/>
                <w:sz w:val="22"/>
                <w:szCs w:val="22"/>
                <w:lang w:bidi="ar"/>
              </w:rPr>
              <w:t>变频控制系统</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ABB</w:t>
            </w:r>
            <w:r>
              <w:rPr>
                <w:rFonts w:ascii="宋体" w:hAnsi="宋体" w:cs="宋体" w:hint="eastAsia"/>
                <w:color w:val="000000"/>
                <w:sz w:val="22"/>
                <w:szCs w:val="22"/>
                <w:lang w:bidi="ar"/>
              </w:rPr>
              <w:t>变频器、控制开关，智能控制模块，设置面板，交流接触器，电箱等</w:t>
            </w:r>
          </w:p>
        </w:tc>
      </w:tr>
      <w:tr w:rsidR="00ED15B2">
        <w:trPr>
          <w:trHeight w:val="54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变频系统检测调试费</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含信号线布设，检测，系统安装及调试</w:t>
            </w:r>
          </w:p>
        </w:tc>
      </w:tr>
      <w:tr w:rsidR="00ED15B2">
        <w:trPr>
          <w:trHeight w:val="102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单口</w:t>
            </w:r>
            <w:proofErr w:type="gramStart"/>
            <w:r>
              <w:rPr>
                <w:rFonts w:ascii="宋体" w:hAnsi="宋体" w:cs="宋体" w:hint="eastAsia"/>
                <w:color w:val="000000"/>
                <w:lang w:bidi="ar"/>
              </w:rPr>
              <w:t>洗眼器</w:t>
            </w:r>
            <w:proofErr w:type="gramEnd"/>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proofErr w:type="gramStart"/>
            <w:r>
              <w:rPr>
                <w:rFonts w:ascii="宋体" w:hAnsi="宋体" w:cs="宋体" w:hint="eastAsia"/>
                <w:color w:val="000000"/>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rPr>
            </w:pPr>
            <w:r>
              <w:rPr>
                <w:rFonts w:ascii="宋体" w:hAnsi="宋体" w:cs="宋体" w:hint="eastAsia"/>
                <w:color w:val="000000"/>
                <w:lang w:bidi="ar"/>
              </w:rPr>
              <w:t>整套为优质铜，外表为塑料，橡胶，硅胶等组成，模具成型，喷头可抽取，喷水呈雾状扩散式且力度适中，快速彻底清洗眼球，主体颜色设计鲜明，科学。（含给水改造）</w:t>
            </w:r>
          </w:p>
        </w:tc>
      </w:tr>
      <w:tr w:rsidR="00ED15B2">
        <w:trPr>
          <w:trHeight w:val="660"/>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通风柜控制面板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proofErr w:type="gramStart"/>
            <w:r>
              <w:rPr>
                <w:rFonts w:ascii="宋体" w:hAnsi="宋体" w:cs="宋体" w:hint="eastAsia"/>
                <w:color w:val="000000"/>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rPr>
            </w:pPr>
            <w:r>
              <w:rPr>
                <w:rFonts w:ascii="宋体" w:hAnsi="宋体" w:cs="宋体" w:hint="eastAsia"/>
                <w:color w:val="000000"/>
                <w:lang w:bidi="ar"/>
              </w:rPr>
              <w:t>PP</w:t>
            </w:r>
            <w:r>
              <w:rPr>
                <w:rFonts w:ascii="宋体" w:hAnsi="宋体" w:cs="宋体" w:hint="eastAsia"/>
                <w:color w:val="000000"/>
                <w:lang w:bidi="ar"/>
              </w:rPr>
              <w:t>材质，智能控制。</w:t>
            </w:r>
          </w:p>
        </w:tc>
      </w:tr>
    </w:tbl>
    <w:p w:rsidR="00ED15B2" w:rsidRDefault="007274A6">
      <w:pPr>
        <w:pStyle w:val="3"/>
        <w:rPr>
          <w:sz w:val="28"/>
          <w:szCs w:val="28"/>
        </w:rPr>
      </w:pPr>
      <w:bookmarkStart w:id="51" w:name="_Toc483224781"/>
      <w:bookmarkStart w:id="52" w:name="_Toc483224788"/>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sz w:val="28"/>
          <w:szCs w:val="28"/>
        </w:rPr>
        <w:t>4</w:t>
      </w:r>
      <w:r>
        <w:rPr>
          <w:rFonts w:hint="eastAsia"/>
          <w:sz w:val="28"/>
          <w:szCs w:val="28"/>
        </w:rPr>
        <w:t>．技术要求</w:t>
      </w:r>
      <w:bookmarkEnd w:id="51"/>
    </w:p>
    <w:p w:rsidR="00ED15B2" w:rsidRDefault="007274A6">
      <w:pPr>
        <w:pStyle w:val="3"/>
      </w:pPr>
      <w:bookmarkStart w:id="53" w:name="_Toc483224782"/>
      <w:r>
        <w:rPr>
          <w:rFonts w:hint="eastAsia"/>
        </w:rPr>
        <w:t>4.1</w:t>
      </w:r>
      <w:r>
        <w:rPr>
          <w:rFonts w:hint="eastAsia"/>
        </w:rPr>
        <w:t>门板、抽屉</w:t>
      </w:r>
      <w:bookmarkEnd w:id="53"/>
    </w:p>
    <w:p w:rsidR="00ED15B2" w:rsidRDefault="007274A6">
      <w:pPr>
        <w:spacing w:after="200" w:line="276" w:lineRule="auto"/>
        <w:rPr>
          <w:rFonts w:ascii="宋体" w:hAnsi="宋体"/>
          <w:sz w:val="24"/>
          <w:szCs w:val="24"/>
        </w:rPr>
      </w:pPr>
      <w:r>
        <w:rPr>
          <w:rFonts w:ascii="宋体" w:hAnsi="宋体" w:hint="eastAsia"/>
          <w:sz w:val="24"/>
          <w:szCs w:val="24"/>
        </w:rPr>
        <w:t>4.1.1</w:t>
      </w:r>
      <w:r>
        <w:rPr>
          <w:rFonts w:ascii="宋体" w:hAnsi="宋体" w:hint="eastAsia"/>
          <w:sz w:val="24"/>
          <w:szCs w:val="24"/>
        </w:rPr>
        <w:t>门板：采用</w:t>
      </w:r>
      <w:r>
        <w:rPr>
          <w:rFonts w:ascii="宋体" w:hAnsi="宋体" w:hint="eastAsia"/>
          <w:sz w:val="24"/>
          <w:szCs w:val="24"/>
        </w:rPr>
        <w:t>15mm</w:t>
      </w:r>
      <w:r>
        <w:rPr>
          <w:rFonts w:ascii="宋体" w:hAnsi="宋体" w:hint="eastAsia"/>
          <w:sz w:val="24"/>
          <w:szCs w:val="24"/>
        </w:rPr>
        <w:t>优质</w:t>
      </w:r>
      <w:r>
        <w:rPr>
          <w:rFonts w:ascii="宋体" w:hAnsi="宋体" w:hint="eastAsia"/>
          <w:sz w:val="24"/>
          <w:szCs w:val="24"/>
        </w:rPr>
        <w:t>E1</w:t>
      </w:r>
      <w:r>
        <w:rPr>
          <w:rFonts w:ascii="宋体" w:hAnsi="宋体" w:hint="eastAsia"/>
          <w:sz w:val="24"/>
          <w:szCs w:val="24"/>
        </w:rPr>
        <w:t>级中密度纤维板，所有断面经优质</w:t>
      </w:r>
      <w:r>
        <w:rPr>
          <w:rFonts w:ascii="宋体" w:hAnsi="宋体" w:hint="eastAsia"/>
          <w:sz w:val="24"/>
          <w:szCs w:val="24"/>
        </w:rPr>
        <w:t>2mm</w:t>
      </w:r>
      <w:r>
        <w:rPr>
          <w:rFonts w:ascii="宋体" w:hAnsi="宋体" w:hint="eastAsia"/>
          <w:sz w:val="24"/>
          <w:szCs w:val="24"/>
        </w:rPr>
        <w:t>厚</w:t>
      </w:r>
      <w:r>
        <w:rPr>
          <w:rFonts w:ascii="宋体" w:hAnsi="宋体" w:hint="eastAsia"/>
          <w:sz w:val="24"/>
          <w:szCs w:val="24"/>
        </w:rPr>
        <w:t>PVC</w:t>
      </w:r>
      <w:r>
        <w:rPr>
          <w:rFonts w:ascii="宋体" w:hAnsi="宋体" w:hint="eastAsia"/>
          <w:sz w:val="24"/>
          <w:szCs w:val="24"/>
        </w:rPr>
        <w:t>封边防水处理，四边倒角圆滑处理。</w:t>
      </w:r>
    </w:p>
    <w:p w:rsidR="00ED15B2" w:rsidRDefault="007274A6">
      <w:pPr>
        <w:spacing w:after="200" w:line="276" w:lineRule="auto"/>
        <w:rPr>
          <w:rFonts w:ascii="宋体" w:hAnsi="宋体"/>
          <w:sz w:val="24"/>
          <w:szCs w:val="24"/>
        </w:rPr>
      </w:pPr>
      <w:r>
        <w:rPr>
          <w:rFonts w:ascii="宋体" w:hAnsi="宋体" w:hint="eastAsia"/>
          <w:sz w:val="24"/>
          <w:szCs w:val="24"/>
        </w:rPr>
        <w:t>4.1.2</w:t>
      </w:r>
      <w:r>
        <w:rPr>
          <w:rFonts w:ascii="宋体" w:hAnsi="宋体" w:hint="eastAsia"/>
          <w:sz w:val="24"/>
          <w:szCs w:val="24"/>
        </w:rPr>
        <w:t>抽屉：抽屉面板材质同箱体，底板用</w:t>
      </w:r>
      <w:r>
        <w:rPr>
          <w:rFonts w:ascii="宋体" w:hAnsi="宋体" w:hint="eastAsia"/>
          <w:sz w:val="24"/>
          <w:szCs w:val="24"/>
        </w:rPr>
        <w:t>9</w:t>
      </w:r>
      <w:r>
        <w:rPr>
          <w:rFonts w:ascii="宋体" w:hAnsi="宋体" w:hint="eastAsia"/>
          <w:sz w:val="24"/>
          <w:szCs w:val="24"/>
        </w:rPr>
        <w:t>㎜厚优质</w:t>
      </w:r>
      <w:r>
        <w:rPr>
          <w:rFonts w:ascii="宋体" w:hAnsi="宋体" w:hint="eastAsia"/>
          <w:sz w:val="24"/>
          <w:szCs w:val="24"/>
        </w:rPr>
        <w:t>E1</w:t>
      </w:r>
      <w:r>
        <w:rPr>
          <w:rFonts w:ascii="宋体" w:hAnsi="宋体" w:hint="eastAsia"/>
          <w:sz w:val="24"/>
          <w:szCs w:val="24"/>
        </w:rPr>
        <w:t>级中密度纤维板、其它材质同柜身，两侧设有自动回流式滑轨，模具成型，表面高压静电粉沫喷涂专用防腐蚀环氧树脂，耐酸碱，防腐蚀，在</w:t>
      </w:r>
      <w:r>
        <w:rPr>
          <w:rFonts w:ascii="宋体" w:hAnsi="宋体" w:hint="eastAsia"/>
          <w:sz w:val="24"/>
          <w:szCs w:val="24"/>
        </w:rPr>
        <w:t>90</w:t>
      </w:r>
      <w:r>
        <w:rPr>
          <w:rFonts w:ascii="宋体" w:hAnsi="宋体" w:hint="eastAsia"/>
          <w:sz w:val="24"/>
          <w:szCs w:val="24"/>
        </w:rPr>
        <w:t>㎜范围内轻轻</w:t>
      </w:r>
      <w:proofErr w:type="gramStart"/>
      <w:r>
        <w:rPr>
          <w:rFonts w:ascii="宋体" w:hAnsi="宋体" w:hint="eastAsia"/>
          <w:sz w:val="24"/>
          <w:szCs w:val="24"/>
        </w:rPr>
        <w:t>一</w:t>
      </w:r>
      <w:proofErr w:type="gramEnd"/>
      <w:r>
        <w:rPr>
          <w:rFonts w:ascii="宋体" w:hAnsi="宋体" w:hint="eastAsia"/>
          <w:sz w:val="24"/>
          <w:szCs w:val="24"/>
        </w:rPr>
        <w:t>触，抽屉即可自动回流，不必还需动手关闭所有抽屉，方便手持物品的工作人员操作。</w:t>
      </w:r>
    </w:p>
    <w:p w:rsidR="00ED15B2" w:rsidRDefault="007274A6">
      <w:pPr>
        <w:spacing w:after="200" w:line="276" w:lineRule="auto"/>
        <w:rPr>
          <w:rFonts w:ascii="宋体" w:hAnsi="宋体"/>
          <w:sz w:val="24"/>
          <w:szCs w:val="24"/>
        </w:rPr>
      </w:pPr>
      <w:r>
        <w:rPr>
          <w:rFonts w:ascii="宋体" w:hAnsi="宋体" w:hint="eastAsia"/>
          <w:sz w:val="24"/>
          <w:szCs w:val="24"/>
        </w:rPr>
        <w:t>4.1.3</w:t>
      </w:r>
      <w:r>
        <w:rPr>
          <w:rFonts w:ascii="宋体" w:hAnsi="宋体" w:hint="eastAsia"/>
          <w:sz w:val="24"/>
          <w:szCs w:val="24"/>
        </w:rPr>
        <w:t>活动背板：采用</w:t>
      </w:r>
      <w:r>
        <w:rPr>
          <w:rFonts w:ascii="宋体" w:hAnsi="宋体" w:hint="eastAsia"/>
          <w:sz w:val="24"/>
          <w:szCs w:val="24"/>
        </w:rPr>
        <w:t>9</w:t>
      </w:r>
      <w:r>
        <w:rPr>
          <w:rFonts w:ascii="宋体" w:hAnsi="宋体" w:hint="eastAsia"/>
          <w:sz w:val="24"/>
          <w:szCs w:val="24"/>
        </w:rPr>
        <w:t>㎜厚</w:t>
      </w:r>
      <w:r>
        <w:rPr>
          <w:rFonts w:ascii="宋体" w:hAnsi="宋体" w:hint="eastAsia"/>
          <w:sz w:val="24"/>
          <w:szCs w:val="24"/>
        </w:rPr>
        <w:t>E1</w:t>
      </w:r>
      <w:r>
        <w:rPr>
          <w:rFonts w:ascii="宋体" w:hAnsi="宋体" w:hint="eastAsia"/>
          <w:sz w:val="24"/>
          <w:szCs w:val="24"/>
        </w:rPr>
        <w:t>级双面灰色中密度纤维板，所有断面经优质</w:t>
      </w:r>
      <w:r>
        <w:rPr>
          <w:rFonts w:ascii="宋体" w:hAnsi="宋体" w:hint="eastAsia"/>
          <w:sz w:val="24"/>
          <w:szCs w:val="24"/>
        </w:rPr>
        <w:t>PVC</w:t>
      </w:r>
      <w:r>
        <w:rPr>
          <w:rFonts w:ascii="宋体" w:hAnsi="宋体" w:hint="eastAsia"/>
          <w:sz w:val="24"/>
          <w:szCs w:val="24"/>
        </w:rPr>
        <w:t>封边防水处理，活动可拆卸式，便于使用过程中检修水、电、气等管边。</w:t>
      </w:r>
    </w:p>
    <w:p w:rsidR="00ED15B2" w:rsidRDefault="007274A6">
      <w:pPr>
        <w:pStyle w:val="3"/>
        <w:rPr>
          <w:sz w:val="28"/>
          <w:szCs w:val="28"/>
        </w:rPr>
      </w:pPr>
      <w:bookmarkStart w:id="54" w:name="_Toc483224783"/>
      <w:r>
        <w:rPr>
          <w:rFonts w:hint="eastAsia"/>
          <w:sz w:val="28"/>
          <w:szCs w:val="28"/>
        </w:rPr>
        <w:t>4.2</w:t>
      </w:r>
      <w:bookmarkEnd w:id="54"/>
      <w:r>
        <w:rPr>
          <w:rFonts w:ascii="宋体" w:hAnsi="宋体" w:cs="宋体" w:hint="eastAsia"/>
          <w:color w:val="000000"/>
          <w:sz w:val="28"/>
          <w:szCs w:val="28"/>
          <w:lang w:bidi="ar"/>
        </w:rPr>
        <w:t>天平台台面</w:t>
      </w:r>
    </w:p>
    <w:p w:rsidR="00ED15B2" w:rsidRDefault="007274A6">
      <w:pPr>
        <w:spacing w:after="200" w:line="276" w:lineRule="auto"/>
        <w:rPr>
          <w:rFonts w:ascii="宋体" w:hAnsi="宋体"/>
          <w:sz w:val="24"/>
          <w:szCs w:val="24"/>
        </w:rPr>
      </w:pPr>
      <w:r>
        <w:rPr>
          <w:rFonts w:ascii="宋体" w:hAnsi="宋体" w:cs="宋体" w:hint="eastAsia"/>
          <w:color w:val="000000"/>
          <w:sz w:val="24"/>
          <w:szCs w:val="24"/>
          <w:lang w:bidi="ar"/>
        </w:rPr>
        <w:t>减震天平台台面，采用实芯理化板及花岗岩制作</w:t>
      </w:r>
      <w:r>
        <w:rPr>
          <w:rFonts w:ascii="宋体" w:hAnsi="宋体" w:hint="eastAsia"/>
          <w:sz w:val="24"/>
          <w:szCs w:val="24"/>
        </w:rPr>
        <w:t>。</w:t>
      </w:r>
    </w:p>
    <w:p w:rsidR="00ED15B2" w:rsidRDefault="007274A6">
      <w:pPr>
        <w:pStyle w:val="3"/>
      </w:pPr>
      <w:bookmarkStart w:id="55" w:name="_Toc483224784"/>
      <w:r>
        <w:rPr>
          <w:rFonts w:hint="eastAsia"/>
        </w:rPr>
        <w:lastRenderedPageBreak/>
        <w:t>4.3</w:t>
      </w:r>
      <w:r>
        <w:rPr>
          <w:rFonts w:hint="eastAsia"/>
        </w:rPr>
        <w:t>PP</w:t>
      </w:r>
      <w:r>
        <w:rPr>
          <w:rFonts w:hint="eastAsia"/>
        </w:rPr>
        <w:t>通风</w:t>
      </w:r>
      <w:r>
        <w:rPr>
          <w:rFonts w:hint="eastAsia"/>
        </w:rPr>
        <w:t>留样柜</w:t>
      </w:r>
      <w:bookmarkEnd w:id="55"/>
    </w:p>
    <w:p w:rsidR="00ED15B2" w:rsidRDefault="007274A6">
      <w:pPr>
        <w:spacing w:after="200" w:line="276" w:lineRule="auto"/>
        <w:rPr>
          <w:rFonts w:ascii="宋体" w:hAnsi="宋体"/>
          <w:sz w:val="24"/>
          <w:szCs w:val="24"/>
        </w:rPr>
      </w:pPr>
      <w:r>
        <w:rPr>
          <w:rFonts w:ascii="宋体" w:hAnsi="宋体" w:cs="宋体" w:hint="eastAsia"/>
          <w:color w:val="000000"/>
          <w:sz w:val="24"/>
          <w:szCs w:val="24"/>
        </w:rPr>
        <w:t>采用</w:t>
      </w:r>
      <w:r>
        <w:rPr>
          <w:rFonts w:ascii="宋体" w:hAnsi="宋体" w:cs="宋体" w:hint="eastAsia"/>
          <w:color w:val="000000"/>
          <w:sz w:val="24"/>
          <w:szCs w:val="24"/>
        </w:rPr>
        <w:t>8MM</w:t>
      </w:r>
      <w:r>
        <w:rPr>
          <w:rFonts w:ascii="宋体" w:hAnsi="宋体" w:cs="宋体" w:hint="eastAsia"/>
          <w:color w:val="000000"/>
          <w:sz w:val="24"/>
          <w:szCs w:val="24"/>
        </w:rPr>
        <w:t>进口优质</w:t>
      </w:r>
      <w:r>
        <w:rPr>
          <w:rFonts w:ascii="宋体" w:hAnsi="宋体" w:cs="宋体" w:hint="eastAsia"/>
          <w:color w:val="000000"/>
          <w:sz w:val="24"/>
          <w:szCs w:val="24"/>
        </w:rPr>
        <w:t>PP</w:t>
      </w:r>
      <w:r>
        <w:rPr>
          <w:rFonts w:ascii="宋体" w:hAnsi="宋体" w:cs="宋体" w:hint="eastAsia"/>
          <w:color w:val="000000"/>
          <w:sz w:val="24"/>
          <w:szCs w:val="24"/>
        </w:rPr>
        <w:t>板材制作，数控裁板焊接，耐腐蚀，耐酸碱。结构分为上下柜，上面三层，下面两层，上下有门板，上部门板带玻璃视窗，门上配锁。</w:t>
      </w:r>
    </w:p>
    <w:p w:rsidR="00ED15B2" w:rsidRDefault="007274A6">
      <w:pPr>
        <w:pStyle w:val="3"/>
      </w:pPr>
      <w:bookmarkStart w:id="56" w:name="_Toc483224785"/>
      <w:r>
        <w:rPr>
          <w:rFonts w:hint="eastAsia"/>
        </w:rPr>
        <w:t>4.4</w:t>
      </w:r>
      <w:r>
        <w:rPr>
          <w:rFonts w:hint="eastAsia"/>
        </w:rPr>
        <w:t>实验室仪器台、柜通用配件</w:t>
      </w:r>
      <w:bookmarkEnd w:id="56"/>
    </w:p>
    <w:p w:rsidR="00ED15B2" w:rsidRDefault="007274A6">
      <w:pPr>
        <w:spacing w:after="200" w:line="276"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）绞链：采用“</w:t>
      </w:r>
      <w:r>
        <w:rPr>
          <w:rFonts w:ascii="宋体" w:hAnsi="宋体" w:hint="eastAsia"/>
          <w:sz w:val="24"/>
          <w:szCs w:val="24"/>
        </w:rPr>
        <w:t>DTC</w:t>
      </w:r>
      <w:r>
        <w:rPr>
          <w:rFonts w:ascii="宋体" w:hAnsi="宋体" w:hint="eastAsia"/>
          <w:sz w:val="24"/>
          <w:szCs w:val="24"/>
        </w:rPr>
        <w:t>”或相同等级的</w:t>
      </w:r>
      <w:r>
        <w:rPr>
          <w:rFonts w:ascii="宋体" w:hAnsi="宋体" w:hint="eastAsia"/>
          <w:sz w:val="24"/>
          <w:szCs w:val="24"/>
        </w:rPr>
        <w:t>110</w:t>
      </w:r>
      <w:r>
        <w:rPr>
          <w:rFonts w:ascii="宋体" w:hAnsi="宋体" w:hint="eastAsia"/>
          <w:sz w:val="24"/>
          <w:szCs w:val="24"/>
        </w:rPr>
        <w:t>度或</w:t>
      </w:r>
      <w:r>
        <w:rPr>
          <w:rFonts w:ascii="宋体" w:hAnsi="宋体" w:hint="eastAsia"/>
          <w:sz w:val="24"/>
          <w:szCs w:val="24"/>
        </w:rPr>
        <w:t>175</w:t>
      </w:r>
      <w:r>
        <w:rPr>
          <w:rFonts w:ascii="宋体" w:hAnsi="宋体" w:hint="eastAsia"/>
          <w:sz w:val="24"/>
          <w:szCs w:val="24"/>
        </w:rPr>
        <w:t>度合金铰链，任意点可停，</w:t>
      </w:r>
      <w:proofErr w:type="gramStart"/>
      <w:r>
        <w:rPr>
          <w:rFonts w:ascii="宋体" w:hAnsi="宋体" w:hint="eastAsia"/>
          <w:sz w:val="24"/>
          <w:szCs w:val="24"/>
        </w:rPr>
        <w:t>不</w:t>
      </w:r>
      <w:proofErr w:type="gramEnd"/>
      <w:r>
        <w:rPr>
          <w:rFonts w:ascii="宋体" w:hAnsi="宋体" w:hint="eastAsia"/>
          <w:sz w:val="24"/>
          <w:szCs w:val="24"/>
        </w:rPr>
        <w:t>反弹。</w:t>
      </w:r>
    </w:p>
    <w:p w:rsidR="00ED15B2" w:rsidRDefault="007274A6">
      <w:pPr>
        <w:spacing w:after="200" w:line="276" w:lineRule="auto"/>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）导轨：抽屉与</w:t>
      </w:r>
      <w:proofErr w:type="gramStart"/>
      <w:r>
        <w:rPr>
          <w:rFonts w:ascii="宋体" w:hAnsi="宋体" w:hint="eastAsia"/>
          <w:sz w:val="24"/>
          <w:szCs w:val="24"/>
        </w:rPr>
        <w:t>键盘抽均采用</w:t>
      </w:r>
      <w:proofErr w:type="gramEnd"/>
      <w:r>
        <w:rPr>
          <w:rFonts w:ascii="宋体" w:hAnsi="宋体" w:hint="eastAsia"/>
          <w:sz w:val="24"/>
          <w:szCs w:val="24"/>
        </w:rPr>
        <w:t>“</w:t>
      </w:r>
      <w:r>
        <w:rPr>
          <w:rFonts w:ascii="宋体" w:hAnsi="宋体" w:hint="eastAsia"/>
          <w:sz w:val="24"/>
          <w:szCs w:val="24"/>
        </w:rPr>
        <w:t>DTC</w:t>
      </w:r>
      <w:r>
        <w:rPr>
          <w:rFonts w:ascii="宋体" w:hAnsi="宋体" w:hint="eastAsia"/>
          <w:sz w:val="24"/>
          <w:szCs w:val="24"/>
        </w:rPr>
        <w:t>”或相同等级的三级滚珠式无声合金或喷塑导轨。可承载</w:t>
      </w:r>
      <w:r>
        <w:rPr>
          <w:rFonts w:ascii="宋体" w:hAnsi="宋体" w:hint="eastAsia"/>
          <w:sz w:val="24"/>
          <w:szCs w:val="24"/>
        </w:rPr>
        <w:t>25KG</w:t>
      </w:r>
      <w:r>
        <w:rPr>
          <w:rFonts w:ascii="宋体" w:hAnsi="宋体" w:hint="eastAsia"/>
          <w:sz w:val="24"/>
          <w:szCs w:val="24"/>
        </w:rPr>
        <w:t>，耐腐蚀、使用灵活。</w:t>
      </w:r>
    </w:p>
    <w:p w:rsidR="00ED15B2" w:rsidRDefault="007274A6">
      <w:pPr>
        <w:spacing w:after="200" w:line="276" w:lineRule="auto"/>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）拉手</w:t>
      </w:r>
      <w:r>
        <w:rPr>
          <w:rFonts w:ascii="宋体" w:hAnsi="宋体" w:hint="eastAsia"/>
          <w:sz w:val="24"/>
          <w:szCs w:val="24"/>
        </w:rPr>
        <w:t>:</w:t>
      </w:r>
      <w:r>
        <w:rPr>
          <w:rFonts w:ascii="宋体" w:hAnsi="宋体" w:hint="eastAsia"/>
          <w:sz w:val="24"/>
          <w:szCs w:val="24"/>
        </w:rPr>
        <w:t>采用铝合金暗拉手或不锈钢拉手。表面经化学处理，耐腐蚀。</w:t>
      </w:r>
    </w:p>
    <w:p w:rsidR="00ED15B2" w:rsidRDefault="007274A6">
      <w:pPr>
        <w:spacing w:after="200" w:line="276" w:lineRule="auto"/>
        <w:rPr>
          <w:rFonts w:ascii="宋体" w:hAnsi="宋体" w:cs="宋体"/>
          <w:color w:val="000000"/>
          <w:sz w:val="24"/>
          <w:szCs w:val="24"/>
          <w:lang w:bidi="ar"/>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cs="宋体" w:hint="eastAsia"/>
          <w:color w:val="000000"/>
          <w:sz w:val="24"/>
          <w:szCs w:val="24"/>
          <w:lang w:bidi="ar"/>
        </w:rPr>
        <w:t>ABB</w:t>
      </w:r>
      <w:r>
        <w:rPr>
          <w:rFonts w:ascii="宋体" w:hAnsi="宋体" w:cs="宋体" w:hint="eastAsia"/>
          <w:color w:val="000000"/>
          <w:sz w:val="24"/>
          <w:szCs w:val="24"/>
          <w:lang w:bidi="ar"/>
        </w:rPr>
        <w:t>变频控制系统</w:t>
      </w:r>
      <w:r>
        <w:rPr>
          <w:rFonts w:ascii="宋体" w:hAnsi="宋体" w:hint="eastAsia"/>
          <w:sz w:val="24"/>
          <w:szCs w:val="24"/>
        </w:rPr>
        <w:t>：</w:t>
      </w:r>
      <w:r>
        <w:rPr>
          <w:rFonts w:ascii="宋体" w:hAnsi="宋体" w:cs="宋体" w:hint="eastAsia"/>
          <w:color w:val="000000"/>
          <w:sz w:val="24"/>
          <w:szCs w:val="24"/>
          <w:lang w:bidi="ar"/>
        </w:rPr>
        <w:t>含</w:t>
      </w:r>
      <w:r>
        <w:rPr>
          <w:rFonts w:ascii="宋体" w:hAnsi="宋体" w:cs="宋体" w:hint="eastAsia"/>
          <w:color w:val="000000"/>
          <w:sz w:val="24"/>
          <w:szCs w:val="24"/>
          <w:lang w:bidi="ar"/>
        </w:rPr>
        <w:t>ABB</w:t>
      </w:r>
      <w:r>
        <w:rPr>
          <w:rFonts w:ascii="宋体" w:hAnsi="宋体" w:cs="宋体" w:hint="eastAsia"/>
          <w:color w:val="000000"/>
          <w:sz w:val="24"/>
          <w:szCs w:val="24"/>
          <w:lang w:bidi="ar"/>
        </w:rPr>
        <w:t>变频器、控制开关，智能控制模块</w:t>
      </w:r>
      <w:r>
        <w:rPr>
          <w:rFonts w:ascii="宋体" w:hAnsi="宋体" w:cs="宋体" w:hint="eastAsia"/>
          <w:color w:val="000000"/>
          <w:sz w:val="24"/>
          <w:szCs w:val="24"/>
          <w:lang w:bidi="ar"/>
        </w:rPr>
        <w:t>，设置面板，交流接触器，电箱等。</w:t>
      </w:r>
    </w:p>
    <w:p w:rsidR="00ED15B2" w:rsidRDefault="007274A6">
      <w:pPr>
        <w:spacing w:after="200" w:line="276" w:lineRule="auto"/>
        <w:rPr>
          <w:rFonts w:ascii="宋体" w:hAnsi="宋体" w:cs="宋体"/>
          <w:color w:val="000000"/>
          <w:sz w:val="24"/>
          <w:szCs w:val="24"/>
          <w:lang w:bidi="ar"/>
        </w:rPr>
      </w:pPr>
      <w:r>
        <w:rPr>
          <w:rFonts w:ascii="宋体" w:hAnsi="宋体" w:cs="宋体" w:hint="eastAsia"/>
          <w:color w:val="000000"/>
          <w:sz w:val="24"/>
          <w:szCs w:val="24"/>
          <w:lang w:bidi="ar"/>
        </w:rPr>
        <w:t>（</w:t>
      </w:r>
      <w:r>
        <w:rPr>
          <w:rFonts w:ascii="宋体" w:hAnsi="宋体" w:cs="宋体" w:hint="eastAsia"/>
          <w:color w:val="000000"/>
          <w:sz w:val="24"/>
          <w:szCs w:val="24"/>
          <w:lang w:bidi="ar"/>
        </w:rPr>
        <w:t>5</w:t>
      </w:r>
      <w:r>
        <w:rPr>
          <w:rFonts w:ascii="宋体" w:hAnsi="宋体" w:cs="宋体" w:hint="eastAsia"/>
          <w:color w:val="000000"/>
          <w:sz w:val="24"/>
          <w:szCs w:val="24"/>
          <w:lang w:bidi="ar"/>
        </w:rPr>
        <w:t>）单口洗眼器：整套为优质铜，外表为塑料，橡胶，硅胶等组成，模具成型，喷头可抽取，喷水呈雾状扩散式且力度适中，快速彻底清洗眼球，主体颜色设计鲜明，科学。</w:t>
      </w:r>
    </w:p>
    <w:p w:rsidR="00ED15B2" w:rsidRDefault="007274A6">
      <w:pPr>
        <w:pStyle w:val="3"/>
      </w:pPr>
      <w:bookmarkStart w:id="57" w:name="_Toc483224786"/>
      <w:r>
        <w:rPr>
          <w:rFonts w:hint="eastAsia"/>
        </w:rPr>
        <w:t>第二部分：供货范围</w:t>
      </w:r>
      <w:bookmarkEnd w:id="57"/>
    </w:p>
    <w:p w:rsidR="00ED15B2" w:rsidRDefault="007274A6">
      <w:pPr>
        <w:pStyle w:val="3"/>
      </w:pPr>
      <w:bookmarkStart w:id="58" w:name="_Toc483224787"/>
      <w:r>
        <w:rPr>
          <w:rFonts w:hint="eastAsia"/>
        </w:rPr>
        <w:t>1</w:t>
      </w:r>
      <w:r>
        <w:rPr>
          <w:rFonts w:hint="eastAsia"/>
        </w:rPr>
        <w:t>．一般要求</w:t>
      </w:r>
      <w:bookmarkEnd w:id="58"/>
    </w:p>
    <w:p w:rsidR="00ED15B2" w:rsidRDefault="007274A6">
      <w:pPr>
        <w:spacing w:after="200" w:line="276" w:lineRule="auto"/>
        <w:rPr>
          <w:rFonts w:ascii="宋体" w:hAnsi="宋体"/>
          <w:sz w:val="24"/>
          <w:szCs w:val="24"/>
        </w:rPr>
      </w:pPr>
      <w:r>
        <w:rPr>
          <w:rFonts w:ascii="宋体" w:hAnsi="宋体" w:hint="eastAsia"/>
          <w:sz w:val="24"/>
          <w:szCs w:val="24"/>
        </w:rPr>
        <w:t xml:space="preserve">1.1 </w:t>
      </w:r>
      <w:r>
        <w:rPr>
          <w:rFonts w:ascii="宋体" w:hAnsi="宋体" w:hint="eastAsia"/>
          <w:sz w:val="24"/>
          <w:szCs w:val="24"/>
        </w:rPr>
        <w:t>本附件规定了合同货物的供货范围及一般要求。投标方保证向招标方提供的货物</w:t>
      </w:r>
      <w:proofErr w:type="gramStart"/>
      <w:r>
        <w:rPr>
          <w:rFonts w:ascii="宋体" w:hAnsi="宋体" w:hint="eastAsia"/>
          <w:sz w:val="24"/>
          <w:szCs w:val="24"/>
        </w:rPr>
        <w:t>必必须</w:t>
      </w:r>
      <w:proofErr w:type="gramEnd"/>
      <w:r>
        <w:rPr>
          <w:rFonts w:ascii="宋体" w:hAnsi="宋体" w:hint="eastAsia"/>
          <w:sz w:val="24"/>
          <w:szCs w:val="24"/>
        </w:rPr>
        <w:t>符合或优于招标文件的技术性能要求。</w:t>
      </w:r>
    </w:p>
    <w:p w:rsidR="00ED15B2" w:rsidRDefault="007274A6">
      <w:pPr>
        <w:spacing w:after="200" w:line="276" w:lineRule="auto"/>
        <w:rPr>
          <w:rFonts w:ascii="宋体" w:hAnsi="宋体"/>
          <w:sz w:val="24"/>
          <w:szCs w:val="24"/>
        </w:rPr>
      </w:pPr>
      <w:r>
        <w:rPr>
          <w:rFonts w:ascii="宋体" w:hAnsi="宋体" w:hint="eastAsia"/>
          <w:sz w:val="24"/>
          <w:szCs w:val="24"/>
        </w:rPr>
        <w:t xml:space="preserve">1.2 </w:t>
      </w:r>
      <w:r>
        <w:rPr>
          <w:rFonts w:ascii="宋体" w:hAnsi="宋体" w:hint="eastAsia"/>
          <w:sz w:val="24"/>
          <w:szCs w:val="24"/>
        </w:rPr>
        <w:t>投标方应提供详细供货清单，清单中分设备说明型号、数量、产地、生产厂家等内容。对于属于整套设备运行和施工所必需的部件，即使本合同附件未列出或数量不足</w:t>
      </w:r>
      <w:r>
        <w:rPr>
          <w:rFonts w:ascii="宋体" w:hAnsi="宋体" w:hint="eastAsia"/>
          <w:sz w:val="24"/>
          <w:szCs w:val="24"/>
        </w:rPr>
        <w:t>,</w:t>
      </w:r>
      <w:r>
        <w:rPr>
          <w:rFonts w:ascii="宋体" w:hAnsi="宋体" w:hint="eastAsia"/>
          <w:sz w:val="24"/>
          <w:szCs w:val="24"/>
        </w:rPr>
        <w:t>投标方仍需在执行合同时补足</w:t>
      </w:r>
      <w:r>
        <w:rPr>
          <w:rFonts w:ascii="宋体" w:hAnsi="宋体" w:hint="eastAsia"/>
          <w:sz w:val="24"/>
          <w:szCs w:val="24"/>
        </w:rPr>
        <w:t>,</w:t>
      </w:r>
      <w:r>
        <w:rPr>
          <w:rFonts w:ascii="宋体" w:hAnsi="宋体" w:hint="eastAsia"/>
          <w:sz w:val="24"/>
          <w:szCs w:val="24"/>
        </w:rPr>
        <w:t>且不再发生费用问题。</w:t>
      </w:r>
    </w:p>
    <w:p w:rsidR="00ED15B2" w:rsidRDefault="007274A6">
      <w:pPr>
        <w:pStyle w:val="3"/>
      </w:pPr>
      <w:r>
        <w:rPr>
          <w:rFonts w:hint="eastAsia"/>
        </w:rPr>
        <w:t>2.</w:t>
      </w:r>
      <w:r>
        <w:rPr>
          <w:rFonts w:hint="eastAsia"/>
        </w:rPr>
        <w:t>供货清单</w:t>
      </w:r>
      <w:bookmarkEnd w:id="52"/>
    </w:p>
    <w:p w:rsidR="00ED15B2" w:rsidRDefault="007274A6">
      <w:pPr>
        <w:spacing w:after="200" w:line="276" w:lineRule="auto"/>
        <w:rPr>
          <w:rFonts w:ascii="宋体" w:hAnsi="宋体"/>
          <w:sz w:val="24"/>
          <w:szCs w:val="24"/>
        </w:rPr>
      </w:pPr>
      <w:r>
        <w:rPr>
          <w:rFonts w:ascii="宋体" w:hAnsi="宋体" w:hint="eastAsia"/>
          <w:sz w:val="24"/>
          <w:szCs w:val="24"/>
        </w:rPr>
        <w:t xml:space="preserve">2.1 </w:t>
      </w:r>
      <w:r>
        <w:rPr>
          <w:rFonts w:ascii="宋体" w:hAnsi="宋体" w:hint="eastAsia"/>
          <w:sz w:val="24"/>
          <w:szCs w:val="24"/>
        </w:rPr>
        <w:t>供货范围说明</w:t>
      </w:r>
    </w:p>
    <w:p w:rsidR="00ED15B2" w:rsidRDefault="007274A6">
      <w:pPr>
        <w:spacing w:after="200" w:line="276" w:lineRule="auto"/>
        <w:rPr>
          <w:rFonts w:ascii="宋体" w:hAnsi="宋体"/>
          <w:sz w:val="24"/>
          <w:szCs w:val="24"/>
        </w:rPr>
      </w:pPr>
      <w:r>
        <w:rPr>
          <w:rFonts w:ascii="宋体" w:hAnsi="宋体" w:hint="eastAsia"/>
          <w:sz w:val="24"/>
          <w:szCs w:val="24"/>
        </w:rPr>
        <w:t>投标方的供货范围是提供功能完整的实验室台柜、通风系统、气路系统及配套设施、附带的备品、备件及专用工具，投标方对货物的成套完整性负全责。</w:t>
      </w:r>
    </w:p>
    <w:p w:rsidR="00ED15B2" w:rsidRDefault="007274A6">
      <w:pPr>
        <w:spacing w:after="200" w:line="276" w:lineRule="auto"/>
        <w:rPr>
          <w:rFonts w:ascii="宋体" w:hAnsi="宋体"/>
          <w:sz w:val="24"/>
          <w:szCs w:val="24"/>
        </w:rPr>
      </w:pPr>
      <w:r>
        <w:rPr>
          <w:rFonts w:ascii="宋体" w:hAnsi="宋体" w:hint="eastAsia"/>
          <w:sz w:val="24"/>
          <w:szCs w:val="24"/>
        </w:rPr>
        <w:t xml:space="preserve">2.2 </w:t>
      </w:r>
      <w:r>
        <w:rPr>
          <w:rFonts w:ascii="宋体" w:hAnsi="宋体" w:hint="eastAsia"/>
          <w:sz w:val="24"/>
          <w:szCs w:val="24"/>
        </w:rPr>
        <w:t>供货清单</w:t>
      </w:r>
    </w:p>
    <w:p w:rsidR="00ED15B2" w:rsidRDefault="007274A6">
      <w:pPr>
        <w:spacing w:after="200" w:line="276" w:lineRule="auto"/>
        <w:rPr>
          <w:rFonts w:ascii="宋体" w:hAnsi="宋体"/>
          <w:sz w:val="24"/>
          <w:szCs w:val="24"/>
        </w:rPr>
      </w:pPr>
      <w:r>
        <w:rPr>
          <w:rFonts w:ascii="宋体" w:hAnsi="宋体" w:hint="eastAsia"/>
          <w:sz w:val="24"/>
          <w:szCs w:val="24"/>
        </w:rPr>
        <w:t>投标方的供货范围包括但不限于以下内容，由投标方进行填写，可视实际情况进行必要的增加或减少，但要对其完整性负责。</w:t>
      </w:r>
    </w:p>
    <w:p w:rsidR="00ED15B2" w:rsidRDefault="007274A6">
      <w:pPr>
        <w:spacing w:after="200" w:line="276" w:lineRule="auto"/>
        <w:rPr>
          <w:rFonts w:ascii="宋体" w:hAnsi="宋体"/>
          <w:sz w:val="24"/>
          <w:szCs w:val="24"/>
        </w:rPr>
      </w:pPr>
      <w:r>
        <w:rPr>
          <w:rFonts w:ascii="宋体" w:hAnsi="宋体"/>
          <w:sz w:val="24"/>
          <w:szCs w:val="24"/>
        </w:rPr>
        <w:lastRenderedPageBreak/>
        <w:t>2.2.1</w:t>
      </w:r>
      <w:r>
        <w:rPr>
          <w:rFonts w:ascii="宋体" w:hAnsi="宋体" w:hint="eastAsia"/>
          <w:sz w:val="24"/>
          <w:szCs w:val="24"/>
        </w:rPr>
        <w:t>实</w:t>
      </w:r>
      <w:r>
        <w:rPr>
          <w:rFonts w:ascii="宋体" w:hAnsi="宋体" w:hint="eastAsia"/>
          <w:sz w:val="24"/>
          <w:szCs w:val="24"/>
        </w:rPr>
        <w:t>验室台柜</w:t>
      </w:r>
      <w:r>
        <w:rPr>
          <w:rFonts w:ascii="宋体" w:hAnsi="宋体"/>
          <w:sz w:val="24"/>
          <w:szCs w:val="24"/>
        </w:rPr>
        <w:t>（要求投标方在投标时按标段、按</w:t>
      </w:r>
      <w:r>
        <w:rPr>
          <w:rFonts w:ascii="宋体" w:hAnsi="宋体" w:hint="eastAsia"/>
          <w:sz w:val="24"/>
          <w:szCs w:val="24"/>
        </w:rPr>
        <w:t>型号详细填写</w:t>
      </w:r>
      <w:r>
        <w:rPr>
          <w:rFonts w:ascii="宋体" w:hAnsi="宋体"/>
          <w:sz w:val="24"/>
          <w:szCs w:val="24"/>
        </w:rPr>
        <w:t>下表中内容）</w:t>
      </w:r>
    </w:p>
    <w:tbl>
      <w:tblPr>
        <w:tblpPr w:leftFromText="180" w:rightFromText="180" w:vertAnchor="text" w:tblpXSpec="center" w:tblpY="1"/>
        <w:tblOverlap w:val="neve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1893"/>
        <w:gridCol w:w="1202"/>
        <w:gridCol w:w="945"/>
        <w:gridCol w:w="1785"/>
        <w:gridCol w:w="1680"/>
      </w:tblGrid>
      <w:tr w:rsidR="00ED15B2">
        <w:trPr>
          <w:trHeight w:hRule="exact" w:val="397"/>
        </w:trPr>
        <w:tc>
          <w:tcPr>
            <w:tcW w:w="688" w:type="dxa"/>
            <w:vAlign w:val="center"/>
          </w:tcPr>
          <w:p w:rsidR="00ED15B2" w:rsidRDefault="007274A6">
            <w:pPr>
              <w:spacing w:after="200" w:line="276" w:lineRule="auto"/>
              <w:rPr>
                <w:rFonts w:ascii="宋体" w:hAnsi="宋体"/>
                <w:sz w:val="24"/>
                <w:szCs w:val="24"/>
              </w:rPr>
            </w:pPr>
            <w:r>
              <w:rPr>
                <w:rFonts w:ascii="宋体" w:hAnsi="宋体"/>
                <w:sz w:val="24"/>
                <w:szCs w:val="24"/>
              </w:rPr>
              <w:t>序号</w:t>
            </w:r>
          </w:p>
        </w:tc>
        <w:tc>
          <w:tcPr>
            <w:tcW w:w="1893" w:type="dxa"/>
            <w:vAlign w:val="center"/>
          </w:tcPr>
          <w:p w:rsidR="00ED15B2" w:rsidRDefault="007274A6">
            <w:pPr>
              <w:spacing w:after="200" w:line="276" w:lineRule="auto"/>
              <w:rPr>
                <w:rFonts w:ascii="宋体" w:hAnsi="宋体"/>
                <w:sz w:val="24"/>
                <w:szCs w:val="24"/>
              </w:rPr>
            </w:pPr>
            <w:r>
              <w:rPr>
                <w:rFonts w:ascii="宋体" w:hAnsi="宋体"/>
                <w:sz w:val="24"/>
                <w:szCs w:val="24"/>
              </w:rPr>
              <w:t>设备及部件名称</w:t>
            </w:r>
          </w:p>
        </w:tc>
        <w:tc>
          <w:tcPr>
            <w:tcW w:w="1202" w:type="dxa"/>
            <w:vAlign w:val="center"/>
          </w:tcPr>
          <w:p w:rsidR="00ED15B2" w:rsidRDefault="007274A6">
            <w:pPr>
              <w:spacing w:after="200" w:line="276" w:lineRule="auto"/>
              <w:rPr>
                <w:rFonts w:ascii="宋体" w:hAnsi="宋体"/>
                <w:sz w:val="24"/>
                <w:szCs w:val="24"/>
              </w:rPr>
            </w:pPr>
            <w:r>
              <w:rPr>
                <w:rFonts w:ascii="宋体" w:hAnsi="宋体"/>
                <w:sz w:val="24"/>
                <w:szCs w:val="24"/>
              </w:rPr>
              <w:t>规格型号</w:t>
            </w:r>
          </w:p>
        </w:tc>
        <w:tc>
          <w:tcPr>
            <w:tcW w:w="945"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数量</w:t>
            </w:r>
          </w:p>
        </w:tc>
        <w:tc>
          <w:tcPr>
            <w:tcW w:w="1785"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生产厂家</w:t>
            </w:r>
          </w:p>
        </w:tc>
        <w:tc>
          <w:tcPr>
            <w:tcW w:w="1680"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备</w:t>
            </w:r>
            <w:r>
              <w:rPr>
                <w:rFonts w:ascii="宋体" w:hAnsi="宋体"/>
                <w:sz w:val="24"/>
                <w:szCs w:val="24"/>
              </w:rPr>
              <w:t xml:space="preserve"> </w:t>
            </w:r>
            <w:r>
              <w:rPr>
                <w:rFonts w:ascii="宋体" w:hAnsi="宋体"/>
                <w:sz w:val="24"/>
                <w:szCs w:val="24"/>
              </w:rPr>
              <w:t>注</w:t>
            </w:r>
          </w:p>
        </w:tc>
      </w:tr>
      <w:tr w:rsidR="00ED15B2">
        <w:trPr>
          <w:trHeight w:hRule="exact" w:val="397"/>
        </w:trPr>
        <w:tc>
          <w:tcPr>
            <w:tcW w:w="688" w:type="dxa"/>
            <w:vAlign w:val="center"/>
          </w:tcPr>
          <w:p w:rsidR="00ED15B2" w:rsidRDefault="007274A6">
            <w:pPr>
              <w:spacing w:after="200" w:line="276" w:lineRule="auto"/>
              <w:jc w:val="center"/>
              <w:rPr>
                <w:rFonts w:ascii="宋体" w:hAnsi="宋体"/>
                <w:sz w:val="24"/>
                <w:szCs w:val="24"/>
              </w:rPr>
            </w:pPr>
            <w:r>
              <w:rPr>
                <w:rFonts w:ascii="宋体" w:hAnsi="宋体" w:hint="eastAsia"/>
                <w:sz w:val="24"/>
                <w:szCs w:val="24"/>
              </w:rPr>
              <w:t>1</w:t>
            </w:r>
          </w:p>
        </w:tc>
        <w:tc>
          <w:tcPr>
            <w:tcW w:w="1893" w:type="dxa"/>
            <w:vAlign w:val="center"/>
          </w:tcPr>
          <w:p w:rsidR="00ED15B2" w:rsidRDefault="00ED15B2">
            <w:pPr>
              <w:spacing w:after="200" w:line="276" w:lineRule="auto"/>
              <w:jc w:val="center"/>
              <w:rPr>
                <w:rFonts w:ascii="宋体" w:hAnsi="宋体"/>
                <w:sz w:val="24"/>
                <w:szCs w:val="24"/>
              </w:rPr>
            </w:pPr>
          </w:p>
        </w:tc>
        <w:tc>
          <w:tcPr>
            <w:tcW w:w="1202" w:type="dxa"/>
            <w:vAlign w:val="center"/>
          </w:tcPr>
          <w:p w:rsidR="00ED15B2" w:rsidRDefault="00ED15B2">
            <w:pPr>
              <w:spacing w:after="200" w:line="276" w:lineRule="auto"/>
              <w:jc w:val="center"/>
              <w:rPr>
                <w:rFonts w:ascii="宋体" w:hAnsi="宋体"/>
                <w:sz w:val="24"/>
                <w:szCs w:val="24"/>
              </w:rPr>
            </w:pPr>
          </w:p>
        </w:tc>
        <w:tc>
          <w:tcPr>
            <w:tcW w:w="945" w:type="dxa"/>
            <w:vAlign w:val="center"/>
          </w:tcPr>
          <w:p w:rsidR="00ED15B2" w:rsidRDefault="00ED15B2">
            <w:pPr>
              <w:spacing w:after="200" w:line="276" w:lineRule="auto"/>
              <w:jc w:val="center"/>
              <w:rPr>
                <w:rFonts w:ascii="宋体" w:hAnsi="宋体"/>
                <w:sz w:val="24"/>
                <w:szCs w:val="24"/>
              </w:rPr>
            </w:pPr>
          </w:p>
        </w:tc>
        <w:tc>
          <w:tcPr>
            <w:tcW w:w="1785" w:type="dxa"/>
            <w:vAlign w:val="center"/>
          </w:tcPr>
          <w:p w:rsidR="00ED15B2" w:rsidRDefault="00ED15B2">
            <w:pPr>
              <w:spacing w:after="200" w:line="276" w:lineRule="auto"/>
              <w:jc w:val="center"/>
              <w:rPr>
                <w:rFonts w:ascii="宋体" w:hAnsi="宋体"/>
                <w:sz w:val="24"/>
                <w:szCs w:val="24"/>
              </w:rPr>
            </w:pPr>
          </w:p>
        </w:tc>
        <w:tc>
          <w:tcPr>
            <w:tcW w:w="1680" w:type="dxa"/>
            <w:vAlign w:val="center"/>
          </w:tcPr>
          <w:p w:rsidR="00ED15B2" w:rsidRDefault="00ED15B2">
            <w:pPr>
              <w:spacing w:after="200" w:line="276" w:lineRule="auto"/>
              <w:jc w:val="center"/>
              <w:rPr>
                <w:rFonts w:ascii="宋体" w:hAnsi="宋体"/>
                <w:sz w:val="24"/>
                <w:szCs w:val="24"/>
              </w:rPr>
            </w:pPr>
          </w:p>
        </w:tc>
      </w:tr>
      <w:tr w:rsidR="00ED15B2">
        <w:trPr>
          <w:trHeight w:hRule="exact" w:val="397"/>
        </w:trPr>
        <w:tc>
          <w:tcPr>
            <w:tcW w:w="688" w:type="dxa"/>
            <w:vAlign w:val="center"/>
          </w:tcPr>
          <w:p w:rsidR="00ED15B2" w:rsidRDefault="007274A6">
            <w:pPr>
              <w:spacing w:after="200" w:line="276" w:lineRule="auto"/>
              <w:jc w:val="center"/>
              <w:rPr>
                <w:rFonts w:ascii="宋体" w:hAnsi="宋体"/>
                <w:sz w:val="24"/>
                <w:szCs w:val="24"/>
              </w:rPr>
            </w:pPr>
            <w:r>
              <w:rPr>
                <w:rFonts w:ascii="宋体" w:hAnsi="宋体" w:hint="eastAsia"/>
                <w:sz w:val="24"/>
                <w:szCs w:val="24"/>
              </w:rPr>
              <w:t>2</w:t>
            </w:r>
          </w:p>
        </w:tc>
        <w:tc>
          <w:tcPr>
            <w:tcW w:w="1893" w:type="dxa"/>
            <w:vAlign w:val="center"/>
          </w:tcPr>
          <w:p w:rsidR="00ED15B2" w:rsidRDefault="00ED15B2">
            <w:pPr>
              <w:spacing w:after="200" w:line="276" w:lineRule="auto"/>
              <w:jc w:val="center"/>
              <w:rPr>
                <w:rFonts w:ascii="宋体" w:hAnsi="宋体"/>
                <w:sz w:val="24"/>
                <w:szCs w:val="24"/>
              </w:rPr>
            </w:pPr>
          </w:p>
        </w:tc>
        <w:tc>
          <w:tcPr>
            <w:tcW w:w="1202" w:type="dxa"/>
            <w:vAlign w:val="center"/>
          </w:tcPr>
          <w:p w:rsidR="00ED15B2" w:rsidRDefault="00ED15B2">
            <w:pPr>
              <w:spacing w:after="200" w:line="276" w:lineRule="auto"/>
              <w:jc w:val="center"/>
              <w:rPr>
                <w:rFonts w:ascii="宋体" w:hAnsi="宋体"/>
                <w:sz w:val="24"/>
                <w:szCs w:val="24"/>
              </w:rPr>
            </w:pPr>
          </w:p>
        </w:tc>
        <w:tc>
          <w:tcPr>
            <w:tcW w:w="945" w:type="dxa"/>
            <w:vAlign w:val="center"/>
          </w:tcPr>
          <w:p w:rsidR="00ED15B2" w:rsidRDefault="00ED15B2">
            <w:pPr>
              <w:spacing w:after="200" w:line="276" w:lineRule="auto"/>
              <w:jc w:val="center"/>
              <w:rPr>
                <w:rFonts w:ascii="宋体" w:hAnsi="宋体"/>
                <w:sz w:val="24"/>
                <w:szCs w:val="24"/>
              </w:rPr>
            </w:pPr>
          </w:p>
        </w:tc>
        <w:tc>
          <w:tcPr>
            <w:tcW w:w="1785" w:type="dxa"/>
            <w:vAlign w:val="center"/>
          </w:tcPr>
          <w:p w:rsidR="00ED15B2" w:rsidRDefault="00ED15B2">
            <w:pPr>
              <w:spacing w:after="200" w:line="276" w:lineRule="auto"/>
              <w:jc w:val="center"/>
              <w:rPr>
                <w:rFonts w:ascii="宋体" w:hAnsi="宋体"/>
                <w:sz w:val="24"/>
                <w:szCs w:val="24"/>
              </w:rPr>
            </w:pPr>
          </w:p>
        </w:tc>
        <w:tc>
          <w:tcPr>
            <w:tcW w:w="1680" w:type="dxa"/>
            <w:vAlign w:val="center"/>
          </w:tcPr>
          <w:p w:rsidR="00ED15B2" w:rsidRDefault="00ED15B2">
            <w:pPr>
              <w:spacing w:after="200" w:line="276" w:lineRule="auto"/>
              <w:jc w:val="center"/>
              <w:rPr>
                <w:rFonts w:ascii="宋体" w:hAnsi="宋体"/>
                <w:sz w:val="24"/>
                <w:szCs w:val="24"/>
              </w:rPr>
            </w:pPr>
          </w:p>
        </w:tc>
      </w:tr>
    </w:tbl>
    <w:p w:rsidR="00ED15B2" w:rsidRDefault="007274A6">
      <w:pPr>
        <w:spacing w:after="200" w:line="276" w:lineRule="auto"/>
        <w:rPr>
          <w:rFonts w:ascii="宋体" w:hAnsi="宋体"/>
          <w:sz w:val="24"/>
          <w:szCs w:val="24"/>
        </w:rPr>
      </w:pPr>
      <w:r>
        <w:rPr>
          <w:rFonts w:ascii="宋体" w:hAnsi="宋体"/>
          <w:sz w:val="24"/>
          <w:szCs w:val="24"/>
        </w:rPr>
        <w:t>2.2.2</w:t>
      </w:r>
      <w:r>
        <w:rPr>
          <w:rFonts w:ascii="宋体" w:hAnsi="宋体" w:hint="eastAsia"/>
          <w:sz w:val="24"/>
          <w:szCs w:val="24"/>
        </w:rPr>
        <w:t xml:space="preserve"> </w:t>
      </w:r>
      <w:r>
        <w:rPr>
          <w:rFonts w:ascii="宋体" w:hAnsi="宋体"/>
          <w:sz w:val="24"/>
          <w:szCs w:val="24"/>
        </w:rPr>
        <w:t>配套附属系统（要求投标方在投标时按标段、按型</w:t>
      </w:r>
      <w:r>
        <w:rPr>
          <w:rFonts w:ascii="宋体" w:hAnsi="宋体" w:hint="eastAsia"/>
          <w:sz w:val="24"/>
          <w:szCs w:val="24"/>
        </w:rPr>
        <w:t>号详细填写下</w:t>
      </w:r>
      <w:r>
        <w:rPr>
          <w:rFonts w:ascii="宋体" w:hAnsi="宋体"/>
          <w:sz w:val="24"/>
          <w:szCs w:val="24"/>
        </w:rPr>
        <w:t>表中内容）</w:t>
      </w:r>
    </w:p>
    <w:tbl>
      <w:tblPr>
        <w:tblpPr w:leftFromText="180" w:rightFromText="180" w:vertAnchor="text" w:tblpXSpec="center" w:tblpY="1"/>
        <w:tblOverlap w:val="neve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1893"/>
        <w:gridCol w:w="1202"/>
        <w:gridCol w:w="945"/>
        <w:gridCol w:w="1785"/>
        <w:gridCol w:w="1680"/>
      </w:tblGrid>
      <w:tr w:rsidR="00ED15B2">
        <w:trPr>
          <w:trHeight w:hRule="exact" w:val="397"/>
        </w:trPr>
        <w:tc>
          <w:tcPr>
            <w:tcW w:w="688" w:type="dxa"/>
            <w:vAlign w:val="center"/>
          </w:tcPr>
          <w:p w:rsidR="00ED15B2" w:rsidRDefault="007274A6">
            <w:pPr>
              <w:spacing w:after="200" w:line="276" w:lineRule="auto"/>
              <w:rPr>
                <w:rFonts w:ascii="宋体" w:hAnsi="宋体"/>
                <w:sz w:val="24"/>
                <w:szCs w:val="24"/>
              </w:rPr>
            </w:pPr>
            <w:r>
              <w:rPr>
                <w:rFonts w:ascii="宋体" w:hAnsi="宋体"/>
                <w:sz w:val="24"/>
                <w:szCs w:val="24"/>
              </w:rPr>
              <w:t>序号</w:t>
            </w:r>
          </w:p>
        </w:tc>
        <w:tc>
          <w:tcPr>
            <w:tcW w:w="1893" w:type="dxa"/>
            <w:vAlign w:val="center"/>
          </w:tcPr>
          <w:p w:rsidR="00ED15B2" w:rsidRDefault="007274A6">
            <w:pPr>
              <w:spacing w:after="200" w:line="276" w:lineRule="auto"/>
              <w:rPr>
                <w:rFonts w:ascii="宋体" w:hAnsi="宋体"/>
                <w:sz w:val="24"/>
                <w:szCs w:val="24"/>
              </w:rPr>
            </w:pPr>
            <w:r>
              <w:rPr>
                <w:rFonts w:ascii="宋体" w:hAnsi="宋体"/>
                <w:sz w:val="24"/>
                <w:szCs w:val="24"/>
              </w:rPr>
              <w:t>设备及部件名称</w:t>
            </w:r>
          </w:p>
        </w:tc>
        <w:tc>
          <w:tcPr>
            <w:tcW w:w="1202" w:type="dxa"/>
            <w:vAlign w:val="center"/>
          </w:tcPr>
          <w:p w:rsidR="00ED15B2" w:rsidRDefault="007274A6">
            <w:pPr>
              <w:spacing w:after="200" w:line="276" w:lineRule="auto"/>
              <w:rPr>
                <w:rFonts w:ascii="宋体" w:hAnsi="宋体"/>
                <w:sz w:val="24"/>
                <w:szCs w:val="24"/>
              </w:rPr>
            </w:pPr>
            <w:r>
              <w:rPr>
                <w:rFonts w:ascii="宋体" w:hAnsi="宋体"/>
                <w:sz w:val="24"/>
                <w:szCs w:val="24"/>
              </w:rPr>
              <w:t>规格型号</w:t>
            </w:r>
          </w:p>
        </w:tc>
        <w:tc>
          <w:tcPr>
            <w:tcW w:w="945"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数量</w:t>
            </w:r>
          </w:p>
        </w:tc>
        <w:tc>
          <w:tcPr>
            <w:tcW w:w="1785"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生产厂家</w:t>
            </w:r>
          </w:p>
        </w:tc>
        <w:tc>
          <w:tcPr>
            <w:tcW w:w="1680"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备</w:t>
            </w:r>
            <w:r>
              <w:rPr>
                <w:rFonts w:ascii="宋体" w:hAnsi="宋体"/>
                <w:sz w:val="24"/>
                <w:szCs w:val="24"/>
              </w:rPr>
              <w:t xml:space="preserve"> </w:t>
            </w:r>
            <w:r>
              <w:rPr>
                <w:rFonts w:ascii="宋体" w:hAnsi="宋体"/>
                <w:sz w:val="24"/>
                <w:szCs w:val="24"/>
              </w:rPr>
              <w:t>注</w:t>
            </w:r>
          </w:p>
        </w:tc>
      </w:tr>
      <w:tr w:rsidR="00ED15B2">
        <w:trPr>
          <w:trHeight w:hRule="exact" w:val="397"/>
        </w:trPr>
        <w:tc>
          <w:tcPr>
            <w:tcW w:w="688" w:type="dxa"/>
            <w:vAlign w:val="center"/>
          </w:tcPr>
          <w:p w:rsidR="00ED15B2" w:rsidRDefault="007274A6">
            <w:pPr>
              <w:spacing w:after="200" w:line="276" w:lineRule="auto"/>
              <w:jc w:val="center"/>
              <w:rPr>
                <w:rFonts w:ascii="宋体" w:hAnsi="宋体"/>
                <w:sz w:val="24"/>
                <w:szCs w:val="24"/>
              </w:rPr>
            </w:pPr>
            <w:r>
              <w:rPr>
                <w:rFonts w:ascii="宋体" w:hAnsi="宋体" w:hint="eastAsia"/>
                <w:sz w:val="24"/>
                <w:szCs w:val="24"/>
              </w:rPr>
              <w:t>1</w:t>
            </w:r>
          </w:p>
        </w:tc>
        <w:tc>
          <w:tcPr>
            <w:tcW w:w="1893" w:type="dxa"/>
            <w:vAlign w:val="center"/>
          </w:tcPr>
          <w:p w:rsidR="00ED15B2" w:rsidRDefault="00ED15B2">
            <w:pPr>
              <w:spacing w:after="200" w:line="276" w:lineRule="auto"/>
              <w:jc w:val="center"/>
              <w:rPr>
                <w:rFonts w:ascii="宋体" w:hAnsi="宋体"/>
                <w:sz w:val="24"/>
                <w:szCs w:val="24"/>
              </w:rPr>
            </w:pPr>
          </w:p>
        </w:tc>
        <w:tc>
          <w:tcPr>
            <w:tcW w:w="1202" w:type="dxa"/>
            <w:vAlign w:val="center"/>
          </w:tcPr>
          <w:p w:rsidR="00ED15B2" w:rsidRDefault="00ED15B2">
            <w:pPr>
              <w:spacing w:after="200" w:line="276" w:lineRule="auto"/>
              <w:jc w:val="center"/>
              <w:rPr>
                <w:rFonts w:ascii="宋体" w:hAnsi="宋体"/>
                <w:sz w:val="24"/>
                <w:szCs w:val="24"/>
              </w:rPr>
            </w:pPr>
          </w:p>
        </w:tc>
        <w:tc>
          <w:tcPr>
            <w:tcW w:w="945" w:type="dxa"/>
            <w:vAlign w:val="center"/>
          </w:tcPr>
          <w:p w:rsidR="00ED15B2" w:rsidRDefault="00ED15B2">
            <w:pPr>
              <w:spacing w:after="200" w:line="276" w:lineRule="auto"/>
              <w:jc w:val="center"/>
              <w:rPr>
                <w:rFonts w:ascii="宋体" w:hAnsi="宋体"/>
                <w:sz w:val="24"/>
                <w:szCs w:val="24"/>
              </w:rPr>
            </w:pPr>
          </w:p>
        </w:tc>
        <w:tc>
          <w:tcPr>
            <w:tcW w:w="1785" w:type="dxa"/>
            <w:vAlign w:val="center"/>
          </w:tcPr>
          <w:p w:rsidR="00ED15B2" w:rsidRDefault="00ED15B2">
            <w:pPr>
              <w:spacing w:after="200" w:line="276" w:lineRule="auto"/>
              <w:jc w:val="center"/>
              <w:rPr>
                <w:rFonts w:ascii="宋体" w:hAnsi="宋体"/>
                <w:sz w:val="24"/>
                <w:szCs w:val="24"/>
              </w:rPr>
            </w:pPr>
          </w:p>
        </w:tc>
        <w:tc>
          <w:tcPr>
            <w:tcW w:w="1680" w:type="dxa"/>
            <w:vAlign w:val="center"/>
          </w:tcPr>
          <w:p w:rsidR="00ED15B2" w:rsidRDefault="00ED15B2">
            <w:pPr>
              <w:spacing w:after="200" w:line="276" w:lineRule="auto"/>
              <w:jc w:val="center"/>
              <w:rPr>
                <w:rFonts w:ascii="宋体" w:hAnsi="宋体"/>
                <w:sz w:val="24"/>
                <w:szCs w:val="24"/>
              </w:rPr>
            </w:pPr>
          </w:p>
        </w:tc>
      </w:tr>
      <w:tr w:rsidR="00ED15B2">
        <w:trPr>
          <w:trHeight w:hRule="exact" w:val="397"/>
        </w:trPr>
        <w:tc>
          <w:tcPr>
            <w:tcW w:w="688" w:type="dxa"/>
            <w:vAlign w:val="center"/>
          </w:tcPr>
          <w:p w:rsidR="00ED15B2" w:rsidRDefault="007274A6">
            <w:pPr>
              <w:spacing w:after="200" w:line="276" w:lineRule="auto"/>
              <w:jc w:val="center"/>
              <w:rPr>
                <w:rFonts w:ascii="宋体" w:hAnsi="宋体"/>
                <w:sz w:val="24"/>
                <w:szCs w:val="24"/>
              </w:rPr>
            </w:pPr>
            <w:r>
              <w:rPr>
                <w:rFonts w:ascii="宋体" w:hAnsi="宋体" w:hint="eastAsia"/>
                <w:sz w:val="24"/>
                <w:szCs w:val="24"/>
              </w:rPr>
              <w:t>2</w:t>
            </w:r>
          </w:p>
        </w:tc>
        <w:tc>
          <w:tcPr>
            <w:tcW w:w="1893" w:type="dxa"/>
            <w:vAlign w:val="center"/>
          </w:tcPr>
          <w:p w:rsidR="00ED15B2" w:rsidRDefault="00ED15B2">
            <w:pPr>
              <w:spacing w:after="200" w:line="276" w:lineRule="auto"/>
              <w:jc w:val="center"/>
              <w:rPr>
                <w:rFonts w:ascii="宋体" w:hAnsi="宋体"/>
                <w:sz w:val="24"/>
                <w:szCs w:val="24"/>
              </w:rPr>
            </w:pPr>
          </w:p>
        </w:tc>
        <w:tc>
          <w:tcPr>
            <w:tcW w:w="1202" w:type="dxa"/>
            <w:vAlign w:val="center"/>
          </w:tcPr>
          <w:p w:rsidR="00ED15B2" w:rsidRDefault="00ED15B2">
            <w:pPr>
              <w:spacing w:after="200" w:line="276" w:lineRule="auto"/>
              <w:jc w:val="center"/>
              <w:rPr>
                <w:rFonts w:ascii="宋体" w:hAnsi="宋体"/>
                <w:sz w:val="24"/>
                <w:szCs w:val="24"/>
              </w:rPr>
            </w:pPr>
          </w:p>
        </w:tc>
        <w:tc>
          <w:tcPr>
            <w:tcW w:w="945" w:type="dxa"/>
            <w:vAlign w:val="center"/>
          </w:tcPr>
          <w:p w:rsidR="00ED15B2" w:rsidRDefault="00ED15B2">
            <w:pPr>
              <w:spacing w:after="200" w:line="276" w:lineRule="auto"/>
              <w:jc w:val="center"/>
              <w:rPr>
                <w:rFonts w:ascii="宋体" w:hAnsi="宋体"/>
                <w:sz w:val="24"/>
                <w:szCs w:val="24"/>
              </w:rPr>
            </w:pPr>
          </w:p>
        </w:tc>
        <w:tc>
          <w:tcPr>
            <w:tcW w:w="1785" w:type="dxa"/>
            <w:vAlign w:val="center"/>
          </w:tcPr>
          <w:p w:rsidR="00ED15B2" w:rsidRDefault="00ED15B2">
            <w:pPr>
              <w:spacing w:after="200" w:line="276" w:lineRule="auto"/>
              <w:jc w:val="center"/>
              <w:rPr>
                <w:rFonts w:ascii="宋体" w:hAnsi="宋体"/>
                <w:sz w:val="24"/>
                <w:szCs w:val="24"/>
              </w:rPr>
            </w:pPr>
          </w:p>
        </w:tc>
        <w:tc>
          <w:tcPr>
            <w:tcW w:w="1680" w:type="dxa"/>
            <w:vAlign w:val="center"/>
          </w:tcPr>
          <w:p w:rsidR="00ED15B2" w:rsidRDefault="00ED15B2">
            <w:pPr>
              <w:spacing w:after="200" w:line="276" w:lineRule="auto"/>
              <w:jc w:val="center"/>
              <w:rPr>
                <w:rFonts w:ascii="宋体" w:hAnsi="宋体"/>
                <w:sz w:val="24"/>
                <w:szCs w:val="24"/>
              </w:rPr>
            </w:pPr>
          </w:p>
        </w:tc>
      </w:tr>
    </w:tbl>
    <w:p w:rsidR="00ED15B2" w:rsidRDefault="007274A6">
      <w:pPr>
        <w:spacing w:after="200" w:line="276" w:lineRule="auto"/>
        <w:rPr>
          <w:rFonts w:ascii="宋体" w:hAnsi="宋体"/>
          <w:sz w:val="24"/>
          <w:szCs w:val="24"/>
        </w:rPr>
      </w:pPr>
      <w:r>
        <w:rPr>
          <w:rFonts w:ascii="宋体" w:hAnsi="宋体"/>
          <w:sz w:val="24"/>
          <w:szCs w:val="24"/>
        </w:rPr>
        <w:t xml:space="preserve">2.2.3 </w:t>
      </w:r>
      <w:r>
        <w:rPr>
          <w:rFonts w:ascii="宋体" w:hAnsi="宋体"/>
          <w:sz w:val="24"/>
          <w:szCs w:val="24"/>
        </w:rPr>
        <w:t>备品备件（要求投标方在投标时按标段、按型</w:t>
      </w:r>
      <w:r>
        <w:rPr>
          <w:rFonts w:ascii="宋体" w:hAnsi="宋体" w:hint="eastAsia"/>
          <w:sz w:val="24"/>
          <w:szCs w:val="24"/>
        </w:rPr>
        <w:t>号详细填写下</w:t>
      </w:r>
      <w:r>
        <w:rPr>
          <w:rFonts w:ascii="宋体" w:hAnsi="宋体"/>
          <w:sz w:val="24"/>
          <w:szCs w:val="24"/>
        </w:rPr>
        <w:t>表中内容）</w:t>
      </w:r>
    </w:p>
    <w:tbl>
      <w:tblPr>
        <w:tblpPr w:leftFromText="180" w:rightFromText="180" w:vertAnchor="text" w:tblpXSpec="center" w:tblpY="1"/>
        <w:tblOverlap w:val="neve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3"/>
        <w:gridCol w:w="1780"/>
        <w:gridCol w:w="1260"/>
        <w:gridCol w:w="945"/>
        <w:gridCol w:w="1785"/>
        <w:gridCol w:w="1680"/>
      </w:tblGrid>
      <w:tr w:rsidR="00ED15B2">
        <w:trPr>
          <w:trHeight w:hRule="exact" w:val="397"/>
        </w:trPr>
        <w:tc>
          <w:tcPr>
            <w:tcW w:w="743" w:type="dxa"/>
            <w:vAlign w:val="center"/>
          </w:tcPr>
          <w:p w:rsidR="00ED15B2" w:rsidRDefault="007274A6">
            <w:pPr>
              <w:spacing w:after="200" w:line="276" w:lineRule="auto"/>
              <w:rPr>
                <w:rFonts w:ascii="宋体" w:hAnsi="宋体"/>
                <w:sz w:val="24"/>
                <w:szCs w:val="24"/>
              </w:rPr>
            </w:pPr>
            <w:r>
              <w:rPr>
                <w:rFonts w:ascii="宋体" w:hAnsi="宋体"/>
                <w:sz w:val="24"/>
                <w:szCs w:val="24"/>
              </w:rPr>
              <w:t>序号</w:t>
            </w:r>
          </w:p>
        </w:tc>
        <w:tc>
          <w:tcPr>
            <w:tcW w:w="1780"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型号</w:t>
            </w:r>
          </w:p>
        </w:tc>
        <w:tc>
          <w:tcPr>
            <w:tcW w:w="1260" w:type="dxa"/>
            <w:vAlign w:val="center"/>
          </w:tcPr>
          <w:p w:rsidR="00ED15B2" w:rsidRDefault="007274A6">
            <w:pPr>
              <w:spacing w:after="200" w:line="276" w:lineRule="auto"/>
              <w:rPr>
                <w:rFonts w:ascii="宋体" w:hAnsi="宋体"/>
                <w:sz w:val="24"/>
                <w:szCs w:val="24"/>
              </w:rPr>
            </w:pPr>
            <w:r>
              <w:rPr>
                <w:rFonts w:ascii="宋体" w:hAnsi="宋体"/>
                <w:sz w:val="24"/>
                <w:szCs w:val="24"/>
              </w:rPr>
              <w:t>零件名称</w:t>
            </w:r>
          </w:p>
        </w:tc>
        <w:tc>
          <w:tcPr>
            <w:tcW w:w="945"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单位</w:t>
            </w:r>
          </w:p>
        </w:tc>
        <w:tc>
          <w:tcPr>
            <w:tcW w:w="1785"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数量</w:t>
            </w:r>
          </w:p>
        </w:tc>
        <w:tc>
          <w:tcPr>
            <w:tcW w:w="1680" w:type="dxa"/>
            <w:vAlign w:val="center"/>
          </w:tcPr>
          <w:p w:rsidR="00ED15B2" w:rsidRDefault="007274A6">
            <w:pPr>
              <w:spacing w:after="200" w:line="276" w:lineRule="auto"/>
              <w:jc w:val="center"/>
              <w:rPr>
                <w:rFonts w:ascii="宋体" w:hAnsi="宋体"/>
                <w:sz w:val="24"/>
                <w:szCs w:val="24"/>
              </w:rPr>
            </w:pPr>
            <w:r>
              <w:rPr>
                <w:rFonts w:ascii="宋体" w:hAnsi="宋体"/>
                <w:sz w:val="24"/>
                <w:szCs w:val="24"/>
              </w:rPr>
              <w:t>备</w:t>
            </w:r>
            <w:r>
              <w:rPr>
                <w:rFonts w:ascii="宋体" w:hAnsi="宋体"/>
                <w:sz w:val="24"/>
                <w:szCs w:val="24"/>
              </w:rPr>
              <w:t xml:space="preserve"> </w:t>
            </w:r>
            <w:r>
              <w:rPr>
                <w:rFonts w:ascii="宋体" w:hAnsi="宋体"/>
                <w:sz w:val="24"/>
                <w:szCs w:val="24"/>
              </w:rPr>
              <w:t>注</w:t>
            </w:r>
          </w:p>
        </w:tc>
      </w:tr>
      <w:tr w:rsidR="00ED15B2">
        <w:trPr>
          <w:trHeight w:hRule="exact" w:val="397"/>
        </w:trPr>
        <w:tc>
          <w:tcPr>
            <w:tcW w:w="743" w:type="dxa"/>
            <w:vAlign w:val="center"/>
          </w:tcPr>
          <w:p w:rsidR="00ED15B2" w:rsidRDefault="007274A6">
            <w:pPr>
              <w:spacing w:after="200" w:line="276" w:lineRule="auto"/>
              <w:jc w:val="center"/>
              <w:rPr>
                <w:rFonts w:ascii="宋体" w:hAnsi="宋体"/>
                <w:sz w:val="24"/>
                <w:szCs w:val="24"/>
              </w:rPr>
            </w:pPr>
            <w:r>
              <w:rPr>
                <w:rFonts w:ascii="宋体" w:hAnsi="宋体" w:hint="eastAsia"/>
                <w:sz w:val="24"/>
                <w:szCs w:val="24"/>
              </w:rPr>
              <w:t>1</w:t>
            </w:r>
          </w:p>
        </w:tc>
        <w:tc>
          <w:tcPr>
            <w:tcW w:w="1780" w:type="dxa"/>
            <w:vAlign w:val="center"/>
          </w:tcPr>
          <w:p w:rsidR="00ED15B2" w:rsidRDefault="00ED15B2">
            <w:pPr>
              <w:spacing w:after="200" w:line="276" w:lineRule="auto"/>
              <w:jc w:val="center"/>
              <w:rPr>
                <w:rFonts w:ascii="宋体" w:hAnsi="宋体"/>
                <w:sz w:val="24"/>
                <w:szCs w:val="24"/>
              </w:rPr>
            </w:pPr>
          </w:p>
        </w:tc>
        <w:tc>
          <w:tcPr>
            <w:tcW w:w="1260" w:type="dxa"/>
            <w:vAlign w:val="center"/>
          </w:tcPr>
          <w:p w:rsidR="00ED15B2" w:rsidRDefault="00ED15B2">
            <w:pPr>
              <w:spacing w:after="200" w:line="276" w:lineRule="auto"/>
              <w:jc w:val="center"/>
              <w:rPr>
                <w:rFonts w:ascii="宋体" w:hAnsi="宋体"/>
                <w:sz w:val="24"/>
                <w:szCs w:val="24"/>
              </w:rPr>
            </w:pPr>
          </w:p>
        </w:tc>
        <w:tc>
          <w:tcPr>
            <w:tcW w:w="945" w:type="dxa"/>
            <w:vAlign w:val="center"/>
          </w:tcPr>
          <w:p w:rsidR="00ED15B2" w:rsidRDefault="00ED15B2">
            <w:pPr>
              <w:spacing w:after="200" w:line="276" w:lineRule="auto"/>
              <w:jc w:val="center"/>
              <w:rPr>
                <w:rFonts w:ascii="宋体" w:hAnsi="宋体"/>
                <w:sz w:val="24"/>
                <w:szCs w:val="24"/>
              </w:rPr>
            </w:pPr>
          </w:p>
        </w:tc>
        <w:tc>
          <w:tcPr>
            <w:tcW w:w="1785" w:type="dxa"/>
            <w:vAlign w:val="center"/>
          </w:tcPr>
          <w:p w:rsidR="00ED15B2" w:rsidRDefault="00ED15B2">
            <w:pPr>
              <w:spacing w:after="200" w:line="276" w:lineRule="auto"/>
              <w:jc w:val="center"/>
              <w:rPr>
                <w:rFonts w:ascii="宋体" w:hAnsi="宋体"/>
                <w:sz w:val="24"/>
                <w:szCs w:val="24"/>
              </w:rPr>
            </w:pPr>
          </w:p>
        </w:tc>
        <w:tc>
          <w:tcPr>
            <w:tcW w:w="1680" w:type="dxa"/>
            <w:vAlign w:val="center"/>
          </w:tcPr>
          <w:p w:rsidR="00ED15B2" w:rsidRDefault="00ED15B2">
            <w:pPr>
              <w:spacing w:after="200" w:line="276" w:lineRule="auto"/>
              <w:jc w:val="center"/>
              <w:rPr>
                <w:rFonts w:ascii="宋体" w:hAnsi="宋体"/>
                <w:sz w:val="24"/>
                <w:szCs w:val="24"/>
              </w:rPr>
            </w:pPr>
          </w:p>
        </w:tc>
      </w:tr>
      <w:tr w:rsidR="00ED15B2">
        <w:trPr>
          <w:trHeight w:hRule="exact" w:val="397"/>
        </w:trPr>
        <w:tc>
          <w:tcPr>
            <w:tcW w:w="743" w:type="dxa"/>
            <w:vAlign w:val="center"/>
          </w:tcPr>
          <w:p w:rsidR="00ED15B2" w:rsidRDefault="007274A6">
            <w:pPr>
              <w:spacing w:after="200" w:line="276" w:lineRule="auto"/>
              <w:jc w:val="center"/>
              <w:rPr>
                <w:rFonts w:ascii="宋体" w:hAnsi="宋体"/>
                <w:sz w:val="24"/>
                <w:szCs w:val="24"/>
              </w:rPr>
            </w:pPr>
            <w:r>
              <w:rPr>
                <w:rFonts w:ascii="宋体" w:hAnsi="宋体" w:hint="eastAsia"/>
                <w:sz w:val="24"/>
                <w:szCs w:val="24"/>
              </w:rPr>
              <w:t>2</w:t>
            </w:r>
          </w:p>
        </w:tc>
        <w:tc>
          <w:tcPr>
            <w:tcW w:w="1780" w:type="dxa"/>
            <w:vAlign w:val="center"/>
          </w:tcPr>
          <w:p w:rsidR="00ED15B2" w:rsidRDefault="00ED15B2">
            <w:pPr>
              <w:spacing w:after="200" w:line="276" w:lineRule="auto"/>
              <w:jc w:val="center"/>
              <w:rPr>
                <w:rFonts w:ascii="宋体" w:hAnsi="宋体"/>
                <w:sz w:val="24"/>
                <w:szCs w:val="24"/>
              </w:rPr>
            </w:pPr>
          </w:p>
        </w:tc>
        <w:tc>
          <w:tcPr>
            <w:tcW w:w="1260" w:type="dxa"/>
            <w:vAlign w:val="center"/>
          </w:tcPr>
          <w:p w:rsidR="00ED15B2" w:rsidRDefault="00ED15B2">
            <w:pPr>
              <w:spacing w:after="200" w:line="276" w:lineRule="auto"/>
              <w:jc w:val="center"/>
              <w:rPr>
                <w:rFonts w:ascii="宋体" w:hAnsi="宋体"/>
                <w:sz w:val="24"/>
                <w:szCs w:val="24"/>
              </w:rPr>
            </w:pPr>
          </w:p>
        </w:tc>
        <w:tc>
          <w:tcPr>
            <w:tcW w:w="945" w:type="dxa"/>
            <w:vAlign w:val="center"/>
          </w:tcPr>
          <w:p w:rsidR="00ED15B2" w:rsidRDefault="00ED15B2">
            <w:pPr>
              <w:spacing w:after="200" w:line="276" w:lineRule="auto"/>
              <w:jc w:val="center"/>
              <w:rPr>
                <w:rFonts w:ascii="宋体" w:hAnsi="宋体"/>
                <w:sz w:val="24"/>
                <w:szCs w:val="24"/>
              </w:rPr>
            </w:pPr>
          </w:p>
        </w:tc>
        <w:tc>
          <w:tcPr>
            <w:tcW w:w="1785" w:type="dxa"/>
            <w:vAlign w:val="center"/>
          </w:tcPr>
          <w:p w:rsidR="00ED15B2" w:rsidRDefault="00ED15B2">
            <w:pPr>
              <w:spacing w:after="200" w:line="276" w:lineRule="auto"/>
              <w:jc w:val="center"/>
              <w:rPr>
                <w:rFonts w:ascii="宋体" w:hAnsi="宋体"/>
                <w:sz w:val="24"/>
                <w:szCs w:val="24"/>
              </w:rPr>
            </w:pPr>
          </w:p>
        </w:tc>
        <w:tc>
          <w:tcPr>
            <w:tcW w:w="1680" w:type="dxa"/>
            <w:vAlign w:val="center"/>
          </w:tcPr>
          <w:p w:rsidR="00ED15B2" w:rsidRDefault="00ED15B2">
            <w:pPr>
              <w:spacing w:after="200" w:line="276" w:lineRule="auto"/>
              <w:jc w:val="center"/>
              <w:rPr>
                <w:rFonts w:ascii="宋体" w:hAnsi="宋体"/>
                <w:sz w:val="24"/>
                <w:szCs w:val="24"/>
              </w:rPr>
            </w:pPr>
          </w:p>
        </w:tc>
      </w:tr>
    </w:tbl>
    <w:p w:rsidR="00ED15B2" w:rsidRDefault="007274A6">
      <w:pPr>
        <w:pStyle w:val="3"/>
      </w:pPr>
      <w:bookmarkStart w:id="59" w:name="_Toc483224789"/>
      <w:r>
        <w:rPr>
          <w:rFonts w:hint="eastAsia"/>
        </w:rPr>
        <w:t>第三部分：交货进度</w:t>
      </w:r>
      <w:bookmarkEnd w:id="59"/>
    </w:p>
    <w:p w:rsidR="00ED15B2" w:rsidRDefault="007274A6">
      <w:pPr>
        <w:spacing w:after="200" w:line="276" w:lineRule="auto"/>
        <w:ind w:firstLineChars="200" w:firstLine="480"/>
        <w:rPr>
          <w:rFonts w:ascii="宋体" w:hAnsi="宋体"/>
          <w:sz w:val="24"/>
          <w:szCs w:val="24"/>
        </w:rPr>
      </w:pPr>
      <w:r>
        <w:rPr>
          <w:rFonts w:ascii="宋体" w:hAnsi="宋体" w:hint="eastAsia"/>
          <w:sz w:val="24"/>
          <w:szCs w:val="24"/>
        </w:rPr>
        <w:t>合同生效后</w:t>
      </w:r>
      <w:r>
        <w:rPr>
          <w:rFonts w:ascii="宋体" w:hAnsi="宋体" w:hint="eastAsia"/>
          <w:b/>
          <w:sz w:val="24"/>
          <w:szCs w:val="24"/>
          <w:u w:val="single"/>
        </w:rPr>
        <w:t>30</w:t>
      </w:r>
      <w:r>
        <w:rPr>
          <w:rFonts w:ascii="宋体" w:hAnsi="宋体" w:hint="eastAsia"/>
          <w:b/>
          <w:sz w:val="24"/>
          <w:szCs w:val="24"/>
          <w:u w:val="single"/>
        </w:rPr>
        <w:t>天</w:t>
      </w:r>
      <w:r>
        <w:rPr>
          <w:rFonts w:ascii="宋体" w:hAnsi="宋体" w:hint="eastAsia"/>
          <w:sz w:val="24"/>
          <w:szCs w:val="24"/>
        </w:rPr>
        <w:t>内进行交货，</w:t>
      </w:r>
      <w:r>
        <w:rPr>
          <w:rFonts w:ascii="宋体" w:hAnsi="宋体"/>
          <w:sz w:val="24"/>
          <w:szCs w:val="24"/>
        </w:rPr>
        <w:t>设备的交货顺序要满足工程安装进度的要求</w:t>
      </w:r>
      <w:r>
        <w:rPr>
          <w:rFonts w:ascii="宋体" w:hAnsi="宋体" w:hint="eastAsia"/>
          <w:sz w:val="24"/>
          <w:szCs w:val="24"/>
        </w:rPr>
        <w:t>。整体实验室设备的安装调试需在合同生效后</w:t>
      </w:r>
      <w:r>
        <w:rPr>
          <w:rFonts w:ascii="宋体" w:hAnsi="宋体" w:hint="eastAsia"/>
          <w:b/>
          <w:sz w:val="24"/>
          <w:szCs w:val="24"/>
          <w:u w:val="single"/>
        </w:rPr>
        <w:t>50</w:t>
      </w:r>
      <w:r>
        <w:rPr>
          <w:rFonts w:ascii="宋体" w:hAnsi="宋体" w:hint="eastAsia"/>
          <w:b/>
          <w:sz w:val="24"/>
          <w:szCs w:val="24"/>
          <w:u w:val="single"/>
        </w:rPr>
        <w:t>天</w:t>
      </w:r>
      <w:r>
        <w:rPr>
          <w:rFonts w:ascii="宋体" w:hAnsi="宋体" w:hint="eastAsia"/>
          <w:sz w:val="24"/>
          <w:szCs w:val="24"/>
        </w:rPr>
        <w:t>内完成。具体交货进度招标方有权根据现场工程进度进行适当调整。</w:t>
      </w:r>
    </w:p>
    <w:p w:rsidR="00ED15B2" w:rsidRDefault="007274A6">
      <w:pPr>
        <w:spacing w:after="200" w:line="276" w:lineRule="auto"/>
        <w:rPr>
          <w:rFonts w:ascii="宋体" w:hAnsi="宋体"/>
          <w:sz w:val="24"/>
          <w:szCs w:val="24"/>
        </w:rPr>
      </w:pPr>
      <w:r>
        <w:rPr>
          <w:rFonts w:ascii="宋体" w:hAnsi="宋体"/>
          <w:sz w:val="24"/>
          <w:szCs w:val="24"/>
        </w:rPr>
        <w:t>所有配套辅助设备以及随机附带的备品、备件及专用工具随主设备一起交货。</w:t>
      </w:r>
    </w:p>
    <w:p w:rsidR="00ED15B2" w:rsidRDefault="007274A6">
      <w:pPr>
        <w:spacing w:after="200" w:line="276" w:lineRule="auto"/>
        <w:ind w:firstLineChars="200" w:firstLine="482"/>
        <w:rPr>
          <w:rFonts w:ascii="宋体" w:hAnsi="宋体"/>
          <w:sz w:val="24"/>
          <w:szCs w:val="24"/>
        </w:rPr>
      </w:pPr>
      <w:r>
        <w:rPr>
          <w:rFonts w:ascii="宋体" w:hAnsi="宋体" w:hint="eastAsia"/>
          <w:b/>
          <w:sz w:val="24"/>
          <w:szCs w:val="24"/>
        </w:rPr>
        <w:t>交货日期以设备整体运送至现场，由投标方安装、调试、试运行至正常后，交由招标方验收签字后的日期为准。</w:t>
      </w:r>
    </w:p>
    <w:p w:rsidR="00ED15B2" w:rsidRDefault="007274A6">
      <w:pPr>
        <w:pStyle w:val="3"/>
      </w:pPr>
      <w:bookmarkStart w:id="60" w:name="_Toc483224790"/>
      <w:r>
        <w:rPr>
          <w:rFonts w:hint="eastAsia"/>
        </w:rPr>
        <w:t>第四部分：技术服务要求</w:t>
      </w:r>
      <w:bookmarkEnd w:id="60"/>
    </w:p>
    <w:p w:rsidR="00ED15B2" w:rsidRDefault="007274A6">
      <w:pPr>
        <w:pStyle w:val="3"/>
      </w:pPr>
      <w:bookmarkStart w:id="61" w:name="_Toc483224791"/>
      <w:r>
        <w:rPr>
          <w:rFonts w:hint="eastAsia"/>
        </w:rPr>
        <w:t>1.</w:t>
      </w:r>
      <w:r>
        <w:rPr>
          <w:rFonts w:hint="eastAsia"/>
        </w:rPr>
        <w:t>安装、调试</w:t>
      </w:r>
      <w:bookmarkEnd w:id="61"/>
    </w:p>
    <w:p w:rsidR="00ED15B2" w:rsidRDefault="007274A6">
      <w:pPr>
        <w:spacing w:after="200" w:line="276" w:lineRule="auto"/>
        <w:rPr>
          <w:rFonts w:ascii="宋体" w:hAnsi="宋体"/>
          <w:sz w:val="24"/>
          <w:szCs w:val="24"/>
        </w:rPr>
      </w:pPr>
      <w:r>
        <w:rPr>
          <w:rFonts w:ascii="宋体" w:hAnsi="宋体" w:hint="eastAsia"/>
          <w:sz w:val="24"/>
          <w:szCs w:val="24"/>
        </w:rPr>
        <w:t xml:space="preserve">1.1 </w:t>
      </w:r>
      <w:r>
        <w:rPr>
          <w:rFonts w:ascii="宋体" w:hAnsi="宋体" w:hint="eastAsia"/>
          <w:sz w:val="24"/>
          <w:szCs w:val="24"/>
        </w:rPr>
        <w:t>投标方负责送货到招标方、卸货并搬运到指定的实验室场地。</w:t>
      </w:r>
    </w:p>
    <w:p w:rsidR="00ED15B2" w:rsidRDefault="007274A6">
      <w:pPr>
        <w:spacing w:after="200" w:line="276" w:lineRule="auto"/>
        <w:rPr>
          <w:rFonts w:ascii="宋体" w:hAnsi="宋体"/>
          <w:sz w:val="24"/>
          <w:szCs w:val="24"/>
        </w:rPr>
      </w:pPr>
      <w:r>
        <w:rPr>
          <w:rFonts w:ascii="宋体" w:hAnsi="宋体" w:hint="eastAsia"/>
          <w:sz w:val="24"/>
          <w:szCs w:val="24"/>
        </w:rPr>
        <w:t xml:space="preserve">1.2 </w:t>
      </w:r>
      <w:r>
        <w:rPr>
          <w:rFonts w:ascii="宋体" w:hAnsi="宋体" w:hint="eastAsia"/>
          <w:sz w:val="24"/>
          <w:szCs w:val="24"/>
        </w:rPr>
        <w:t>投标方负责货物开箱、安装、调试，凡货物调试所需的特殊或大宗的耗材、辅料，由投标方提供（含在投标总报价中）。在合同规定的日期内完成工作，及时约请招标方验收。</w:t>
      </w:r>
    </w:p>
    <w:p w:rsidR="00ED15B2" w:rsidRDefault="007274A6">
      <w:pPr>
        <w:spacing w:after="200" w:line="276" w:lineRule="auto"/>
        <w:rPr>
          <w:rFonts w:ascii="宋体" w:hAnsi="宋体"/>
          <w:sz w:val="24"/>
          <w:szCs w:val="24"/>
        </w:rPr>
      </w:pPr>
      <w:r>
        <w:rPr>
          <w:rFonts w:ascii="宋体" w:hAnsi="宋体" w:hint="eastAsia"/>
          <w:sz w:val="24"/>
          <w:szCs w:val="24"/>
        </w:rPr>
        <w:t xml:space="preserve">1.3 </w:t>
      </w:r>
      <w:r>
        <w:rPr>
          <w:rFonts w:ascii="宋体" w:hAnsi="宋体" w:hint="eastAsia"/>
          <w:sz w:val="24"/>
          <w:szCs w:val="24"/>
        </w:rPr>
        <w:t>如招标方认为有必要，投标方应就货物的设计、制造、检验、调试使用和维护、设备操作，免费培训招标方技术人员，培训费用由投标方承担。</w:t>
      </w:r>
    </w:p>
    <w:p w:rsidR="00ED15B2" w:rsidRDefault="007274A6">
      <w:pPr>
        <w:spacing w:after="200" w:line="276" w:lineRule="auto"/>
        <w:rPr>
          <w:rFonts w:ascii="宋体" w:hAnsi="宋体"/>
          <w:sz w:val="24"/>
          <w:szCs w:val="24"/>
        </w:rPr>
      </w:pPr>
      <w:r>
        <w:rPr>
          <w:rFonts w:ascii="宋体" w:hAnsi="宋体" w:hint="eastAsia"/>
          <w:sz w:val="24"/>
          <w:szCs w:val="24"/>
        </w:rPr>
        <w:t xml:space="preserve">1.4 </w:t>
      </w:r>
      <w:r>
        <w:rPr>
          <w:rFonts w:ascii="宋体" w:hAnsi="宋体" w:hint="eastAsia"/>
          <w:sz w:val="24"/>
          <w:szCs w:val="24"/>
        </w:rPr>
        <w:t>需要现场制作基础的设备，投标方负责提供符合设备强度、精度、防震使用方面要求的设备基础施工图，负责指导施工方制作。</w:t>
      </w:r>
    </w:p>
    <w:p w:rsidR="00ED15B2" w:rsidRDefault="007274A6">
      <w:pPr>
        <w:spacing w:after="200" w:line="276" w:lineRule="auto"/>
        <w:rPr>
          <w:rFonts w:ascii="宋体" w:hAnsi="宋体"/>
          <w:sz w:val="24"/>
          <w:szCs w:val="24"/>
        </w:rPr>
      </w:pPr>
      <w:r>
        <w:rPr>
          <w:rFonts w:ascii="宋体" w:hAnsi="宋体" w:hint="eastAsia"/>
          <w:sz w:val="24"/>
          <w:szCs w:val="24"/>
        </w:rPr>
        <w:lastRenderedPageBreak/>
        <w:t xml:space="preserve">1.5 </w:t>
      </w:r>
      <w:r>
        <w:rPr>
          <w:rFonts w:ascii="宋体" w:hAnsi="宋体" w:hint="eastAsia"/>
          <w:sz w:val="24"/>
          <w:szCs w:val="24"/>
        </w:rPr>
        <w:t>安装调试期间投标方工作人员的食宿由投标方负责。</w:t>
      </w:r>
    </w:p>
    <w:p w:rsidR="00ED15B2" w:rsidRDefault="007274A6">
      <w:pPr>
        <w:spacing w:after="200" w:line="276" w:lineRule="auto"/>
        <w:rPr>
          <w:rFonts w:ascii="宋体" w:hAnsi="宋体"/>
          <w:sz w:val="24"/>
          <w:szCs w:val="24"/>
        </w:rPr>
      </w:pPr>
      <w:r>
        <w:rPr>
          <w:rFonts w:ascii="宋体" w:hAnsi="宋体" w:hint="eastAsia"/>
          <w:sz w:val="24"/>
          <w:szCs w:val="24"/>
        </w:rPr>
        <w:t xml:space="preserve">1.6 </w:t>
      </w:r>
      <w:r>
        <w:rPr>
          <w:rFonts w:ascii="宋体" w:hAnsi="宋体" w:hint="eastAsia"/>
          <w:sz w:val="24"/>
          <w:szCs w:val="24"/>
        </w:rPr>
        <w:t>投标方在安装期间要注意文明施工，安</w:t>
      </w:r>
      <w:r>
        <w:rPr>
          <w:rFonts w:ascii="宋体" w:hAnsi="宋体" w:hint="eastAsia"/>
          <w:sz w:val="24"/>
          <w:szCs w:val="24"/>
        </w:rPr>
        <w:t>装期间因投标方的原因造成对招标方建筑物、构筑物、环保、绿化等破坏由投标方负责修复和赔偿。安装期间发生的安全及治安问题所产生的经济损失一概由投标方负责。</w:t>
      </w:r>
    </w:p>
    <w:p w:rsidR="00ED15B2" w:rsidRDefault="007274A6">
      <w:pPr>
        <w:spacing w:after="200" w:line="276" w:lineRule="auto"/>
        <w:rPr>
          <w:rFonts w:ascii="宋体" w:hAnsi="宋体"/>
          <w:sz w:val="24"/>
          <w:szCs w:val="24"/>
        </w:rPr>
      </w:pPr>
      <w:r>
        <w:rPr>
          <w:rFonts w:ascii="宋体" w:hAnsi="宋体" w:hint="eastAsia"/>
          <w:sz w:val="24"/>
          <w:szCs w:val="24"/>
        </w:rPr>
        <w:t xml:space="preserve">1.7 </w:t>
      </w:r>
      <w:r>
        <w:rPr>
          <w:rFonts w:ascii="宋体" w:hAnsi="宋体" w:hint="eastAsia"/>
          <w:sz w:val="24"/>
          <w:szCs w:val="24"/>
        </w:rPr>
        <w:t>如果因投标方产品设计及安装的原因发生的人身伤害等责任事故，一切责任由投标方负责。</w:t>
      </w:r>
    </w:p>
    <w:p w:rsidR="00ED15B2" w:rsidRDefault="007274A6">
      <w:pPr>
        <w:spacing w:after="200" w:line="276" w:lineRule="auto"/>
        <w:rPr>
          <w:rFonts w:ascii="宋体" w:hAnsi="宋体"/>
          <w:sz w:val="24"/>
          <w:szCs w:val="24"/>
        </w:rPr>
      </w:pPr>
      <w:r>
        <w:rPr>
          <w:rFonts w:ascii="宋体" w:hAnsi="宋体" w:hint="eastAsia"/>
          <w:sz w:val="24"/>
          <w:szCs w:val="24"/>
        </w:rPr>
        <w:t xml:space="preserve">1.8 </w:t>
      </w:r>
      <w:r>
        <w:rPr>
          <w:rFonts w:ascii="宋体" w:hAnsi="宋体" w:hint="eastAsia"/>
          <w:sz w:val="24"/>
          <w:szCs w:val="24"/>
        </w:rPr>
        <w:t>在货物安装过程中如发生质量问题，投标方应派人员免费提供现场更换或维修服务，由此发生的费用由投标方承担。</w:t>
      </w:r>
    </w:p>
    <w:p w:rsidR="00ED15B2" w:rsidRDefault="007274A6">
      <w:pPr>
        <w:pStyle w:val="3"/>
      </w:pPr>
      <w:bookmarkStart w:id="62" w:name="_Toc483224792"/>
      <w:r>
        <w:rPr>
          <w:rFonts w:hint="eastAsia"/>
        </w:rPr>
        <w:t>2.</w:t>
      </w:r>
      <w:r>
        <w:rPr>
          <w:rFonts w:hint="eastAsia"/>
        </w:rPr>
        <w:t>货物的验收</w:t>
      </w:r>
      <w:bookmarkEnd w:id="62"/>
    </w:p>
    <w:p w:rsidR="00ED15B2" w:rsidRDefault="007274A6">
      <w:pPr>
        <w:spacing w:after="200" w:line="276" w:lineRule="auto"/>
        <w:rPr>
          <w:rFonts w:ascii="宋体" w:hAnsi="宋体"/>
          <w:sz w:val="24"/>
          <w:szCs w:val="24"/>
        </w:rPr>
      </w:pPr>
      <w:r>
        <w:rPr>
          <w:rFonts w:ascii="宋体" w:hAnsi="宋体" w:hint="eastAsia"/>
          <w:sz w:val="24"/>
          <w:szCs w:val="24"/>
        </w:rPr>
        <w:t xml:space="preserve">2.1 </w:t>
      </w:r>
      <w:r>
        <w:rPr>
          <w:rFonts w:ascii="宋体" w:hAnsi="宋体" w:hint="eastAsia"/>
          <w:sz w:val="24"/>
          <w:szCs w:val="24"/>
        </w:rPr>
        <w:t>货物验收须按国家标准和规范及合同要求进行。招标方代表有权参与有关的验收试验，投标方应向招标方验收代表提交图纸会审记录、设计变更通知书和</w:t>
      </w:r>
      <w:r>
        <w:rPr>
          <w:rFonts w:ascii="宋体" w:hAnsi="宋体" w:hint="eastAsia"/>
          <w:sz w:val="24"/>
          <w:szCs w:val="24"/>
        </w:rPr>
        <w:t>竣工图；主要材料、设备、成品、半成品和仪表的出厂合格证明及进场检（试）验报告；隐蔽工程检查验收记录；工程设备、风管系统、管道系统安装及检验记录；观感质量综合检查记录供招标方验收时审查。</w:t>
      </w:r>
    </w:p>
    <w:p w:rsidR="00ED15B2" w:rsidRDefault="007274A6">
      <w:pPr>
        <w:spacing w:after="200" w:line="276" w:lineRule="auto"/>
        <w:rPr>
          <w:rFonts w:ascii="宋体" w:hAnsi="宋体"/>
          <w:sz w:val="24"/>
          <w:szCs w:val="24"/>
        </w:rPr>
      </w:pPr>
      <w:r>
        <w:rPr>
          <w:rFonts w:ascii="宋体" w:hAnsi="宋体" w:hint="eastAsia"/>
          <w:sz w:val="24"/>
          <w:szCs w:val="24"/>
        </w:rPr>
        <w:t>2.2</w:t>
      </w:r>
      <w:r>
        <w:rPr>
          <w:rFonts w:ascii="宋体" w:hAnsi="宋体" w:hint="eastAsia"/>
          <w:sz w:val="24"/>
          <w:szCs w:val="24"/>
        </w:rPr>
        <w:t>货物及其材料的各项技术性能必须达到合同和相关技术文件规定的要求，安装、质量验收必须符合国家和行业的有关规定和标准。</w:t>
      </w:r>
    </w:p>
    <w:p w:rsidR="00ED15B2" w:rsidRDefault="007274A6">
      <w:pPr>
        <w:spacing w:after="200" w:line="276" w:lineRule="auto"/>
        <w:rPr>
          <w:rFonts w:ascii="宋体" w:hAnsi="宋体"/>
          <w:sz w:val="24"/>
          <w:szCs w:val="24"/>
        </w:rPr>
      </w:pPr>
      <w:r>
        <w:rPr>
          <w:rFonts w:ascii="宋体" w:hAnsi="宋体" w:hint="eastAsia"/>
          <w:sz w:val="24"/>
          <w:szCs w:val="24"/>
        </w:rPr>
        <w:t>2.3</w:t>
      </w:r>
      <w:r>
        <w:rPr>
          <w:rFonts w:ascii="宋体" w:hAnsi="宋体" w:hint="eastAsia"/>
          <w:sz w:val="24"/>
          <w:szCs w:val="24"/>
        </w:rPr>
        <w:t>验收时严格按照投标文件和双方签订生效的合同要求的权利和义务进行。</w:t>
      </w:r>
    </w:p>
    <w:p w:rsidR="00ED15B2" w:rsidRDefault="007274A6">
      <w:pPr>
        <w:pStyle w:val="3"/>
      </w:pPr>
      <w:bookmarkStart w:id="63" w:name="_Toc483224793"/>
      <w:r>
        <w:rPr>
          <w:rFonts w:hint="eastAsia"/>
        </w:rPr>
        <w:t>3.</w:t>
      </w:r>
      <w:r>
        <w:rPr>
          <w:rFonts w:hint="eastAsia"/>
        </w:rPr>
        <w:t>技术维修服务</w:t>
      </w:r>
      <w:bookmarkEnd w:id="63"/>
    </w:p>
    <w:p w:rsidR="00ED15B2" w:rsidRDefault="007274A6">
      <w:pPr>
        <w:spacing w:after="200" w:line="276" w:lineRule="auto"/>
        <w:rPr>
          <w:rFonts w:ascii="宋体" w:hAnsi="宋体"/>
          <w:sz w:val="24"/>
          <w:szCs w:val="24"/>
        </w:rPr>
      </w:pPr>
      <w:r>
        <w:rPr>
          <w:rFonts w:ascii="宋体" w:hAnsi="宋体" w:hint="eastAsia"/>
          <w:sz w:val="24"/>
          <w:szCs w:val="24"/>
        </w:rPr>
        <w:t>在接到用户报修通知后</w:t>
      </w:r>
      <w:r>
        <w:rPr>
          <w:rFonts w:ascii="宋体" w:hAnsi="宋体" w:hint="eastAsia"/>
          <w:sz w:val="24"/>
          <w:szCs w:val="24"/>
        </w:rPr>
        <w:t>24</w:t>
      </w:r>
      <w:r>
        <w:rPr>
          <w:rFonts w:ascii="宋体" w:hAnsi="宋体" w:hint="eastAsia"/>
          <w:sz w:val="24"/>
          <w:szCs w:val="24"/>
        </w:rPr>
        <w:t>小时到达用户现场进行维修，并应在收到用户信息后</w:t>
      </w:r>
      <w:r>
        <w:rPr>
          <w:rFonts w:ascii="宋体" w:hAnsi="宋体" w:hint="eastAsia"/>
          <w:sz w:val="24"/>
          <w:szCs w:val="24"/>
        </w:rPr>
        <w:t>3</w:t>
      </w:r>
      <w:r>
        <w:rPr>
          <w:rFonts w:ascii="宋体" w:hAnsi="宋体" w:hint="eastAsia"/>
          <w:sz w:val="24"/>
          <w:szCs w:val="24"/>
        </w:rPr>
        <w:t>个工作日内排除故障并交付使用。若</w:t>
      </w:r>
      <w:r>
        <w:rPr>
          <w:rFonts w:ascii="宋体" w:hAnsi="宋体" w:hint="eastAsia"/>
          <w:sz w:val="24"/>
          <w:szCs w:val="24"/>
        </w:rPr>
        <w:t>3</w:t>
      </w:r>
      <w:r>
        <w:rPr>
          <w:rFonts w:ascii="宋体" w:hAnsi="宋体" w:hint="eastAsia"/>
          <w:sz w:val="24"/>
          <w:szCs w:val="24"/>
        </w:rPr>
        <w:t>个工作日</w:t>
      </w:r>
      <w:r>
        <w:rPr>
          <w:rFonts w:ascii="宋体" w:hAnsi="宋体" w:hint="eastAsia"/>
          <w:sz w:val="24"/>
          <w:szCs w:val="24"/>
        </w:rPr>
        <w:t>不能排除故障，货物的质量保修期自然顺延。</w:t>
      </w:r>
    </w:p>
    <w:p w:rsidR="00ED15B2" w:rsidRDefault="007274A6">
      <w:pPr>
        <w:pStyle w:val="3"/>
      </w:pPr>
      <w:bookmarkStart w:id="64" w:name="_Toc483224794"/>
      <w:r>
        <w:rPr>
          <w:rFonts w:hint="eastAsia"/>
        </w:rPr>
        <w:t xml:space="preserve">4. </w:t>
      </w:r>
      <w:r>
        <w:rPr>
          <w:rFonts w:hint="eastAsia"/>
        </w:rPr>
        <w:t>质量保修期</w:t>
      </w:r>
      <w:bookmarkEnd w:id="64"/>
    </w:p>
    <w:p w:rsidR="00ED15B2" w:rsidRDefault="007274A6">
      <w:pPr>
        <w:snapToGrid w:val="0"/>
        <w:spacing w:line="360" w:lineRule="auto"/>
        <w:rPr>
          <w:rFonts w:ascii="宋体" w:hAnsi="宋体"/>
          <w:sz w:val="24"/>
          <w:szCs w:val="24"/>
        </w:rPr>
      </w:pPr>
      <w:r>
        <w:rPr>
          <w:rFonts w:ascii="宋体" w:hAnsi="宋体" w:hint="eastAsia"/>
          <w:sz w:val="24"/>
          <w:szCs w:val="24"/>
        </w:rPr>
        <w:t>本项目的质量保证期为双方签署验收合格证书之日起半年，其中实验室设备的质量保证期为双方签署验收合格证书之日起一年，在规定的质量保证期内，由投标方对实验室台柜、通风系统等维修项目进行质量保证</w:t>
      </w:r>
      <w:r>
        <w:rPr>
          <w:rFonts w:ascii="宋体" w:hAnsi="宋体" w:hint="eastAsia"/>
          <w:sz w:val="24"/>
          <w:szCs w:val="24"/>
        </w:rPr>
        <w:t>。</w:t>
      </w:r>
    </w:p>
    <w:p w:rsidR="00ED15B2" w:rsidRDefault="00ED15B2">
      <w:pPr>
        <w:rPr>
          <w:rFonts w:ascii="宋体" w:hAnsi="宋体" w:cs="宋体"/>
          <w:sz w:val="28"/>
          <w:szCs w:val="28"/>
        </w:rPr>
      </w:pPr>
    </w:p>
    <w:p w:rsidR="00ED15B2" w:rsidRDefault="00ED15B2">
      <w:pPr>
        <w:rPr>
          <w:rFonts w:ascii="宋体" w:hAnsi="宋体" w:cs="宋体"/>
          <w:sz w:val="28"/>
          <w:szCs w:val="28"/>
        </w:rPr>
      </w:pPr>
    </w:p>
    <w:p w:rsidR="00ED15B2" w:rsidRDefault="00ED15B2">
      <w:pPr>
        <w:rPr>
          <w:rFonts w:ascii="宋体" w:hAnsi="宋体" w:cs="宋体"/>
          <w:sz w:val="28"/>
          <w:szCs w:val="28"/>
        </w:rPr>
      </w:pPr>
    </w:p>
    <w:p w:rsidR="00ED15B2" w:rsidRDefault="007274A6">
      <w:pPr>
        <w:rPr>
          <w:rFonts w:ascii="宋体" w:hAnsi="宋体" w:cs="宋体"/>
          <w:sz w:val="28"/>
          <w:szCs w:val="28"/>
        </w:rPr>
      </w:pPr>
      <w:r>
        <w:rPr>
          <w:rFonts w:ascii="宋体" w:hAnsi="宋体" w:cs="宋体" w:hint="eastAsia"/>
          <w:sz w:val="28"/>
          <w:szCs w:val="28"/>
        </w:rPr>
        <w:t>附件五：合同</w:t>
      </w:r>
    </w:p>
    <w:p w:rsidR="00ED15B2" w:rsidRDefault="007274A6">
      <w:pPr>
        <w:jc w:val="center"/>
        <w:rPr>
          <w:rFonts w:ascii="宋体" w:hAnsi="宋体"/>
          <w:b/>
          <w:sz w:val="32"/>
          <w:szCs w:val="32"/>
        </w:rPr>
      </w:pPr>
      <w:r>
        <w:rPr>
          <w:rFonts w:hint="eastAsia"/>
          <w:b/>
          <w:sz w:val="32"/>
          <w:szCs w:val="32"/>
        </w:rPr>
        <w:lastRenderedPageBreak/>
        <w:t>福</w:t>
      </w:r>
      <w:r>
        <w:rPr>
          <w:rFonts w:ascii="宋体" w:hAnsi="宋体" w:hint="eastAsia"/>
          <w:b/>
          <w:sz w:val="32"/>
          <w:szCs w:val="32"/>
        </w:rPr>
        <w:t>建省东南电化股份有限公司</w:t>
      </w:r>
      <w:r>
        <w:rPr>
          <w:rFonts w:ascii="宋体" w:hAnsi="宋体" w:hint="eastAsia"/>
          <w:b/>
          <w:sz w:val="32"/>
          <w:szCs w:val="32"/>
        </w:rPr>
        <w:t>2018</w:t>
      </w:r>
      <w:r>
        <w:rPr>
          <w:rFonts w:ascii="宋体" w:hAnsi="宋体" w:hint="eastAsia"/>
          <w:b/>
          <w:sz w:val="32"/>
          <w:szCs w:val="32"/>
        </w:rPr>
        <w:t>年实验室</w:t>
      </w:r>
    </w:p>
    <w:p w:rsidR="00ED15B2" w:rsidRDefault="007274A6">
      <w:pPr>
        <w:jc w:val="center"/>
        <w:rPr>
          <w:rFonts w:ascii="宋体" w:hAnsi="宋体"/>
          <w:b/>
          <w:sz w:val="32"/>
          <w:szCs w:val="32"/>
        </w:rPr>
      </w:pPr>
      <w:r>
        <w:rPr>
          <w:rFonts w:ascii="宋体" w:hAnsi="宋体" w:hint="eastAsia"/>
          <w:b/>
          <w:sz w:val="32"/>
          <w:szCs w:val="32"/>
        </w:rPr>
        <w:t>台柜、通风系统维修</w:t>
      </w:r>
      <w:r>
        <w:rPr>
          <w:rFonts w:ascii="宋体" w:hAnsi="宋体" w:hint="eastAsia"/>
          <w:b/>
          <w:sz w:val="32"/>
          <w:szCs w:val="32"/>
        </w:rPr>
        <w:t>项目服务合同</w:t>
      </w:r>
    </w:p>
    <w:p w:rsidR="00ED15B2" w:rsidRDefault="007274A6">
      <w:pPr>
        <w:spacing w:line="470" w:lineRule="exact"/>
        <w:ind w:left="5280" w:right="480" w:hangingChars="2200" w:hanging="5280"/>
        <w:rPr>
          <w:rFonts w:ascii="宋体" w:hAnsi="宋体"/>
          <w:sz w:val="24"/>
          <w:szCs w:val="28"/>
        </w:rPr>
      </w:pPr>
      <w:r>
        <w:rPr>
          <w:rFonts w:ascii="宋体" w:hAnsi="宋体" w:hint="eastAsia"/>
          <w:sz w:val="24"/>
          <w:szCs w:val="28"/>
        </w:rPr>
        <w:t>合同号：</w:t>
      </w:r>
      <w:r>
        <w:rPr>
          <w:rFonts w:ascii="宋体" w:hAnsi="宋体" w:cs="宋体" w:hint="eastAsia"/>
          <w:sz w:val="24"/>
          <w:szCs w:val="28"/>
        </w:rPr>
        <w:t xml:space="preserve">                           </w:t>
      </w:r>
      <w:r>
        <w:rPr>
          <w:rFonts w:ascii="宋体" w:hAnsi="宋体" w:hint="eastAsia"/>
          <w:sz w:val="24"/>
          <w:szCs w:val="28"/>
        </w:rPr>
        <w:t>签订地点：福清市江阴工业集中区</w:t>
      </w:r>
      <w:r>
        <w:rPr>
          <w:rFonts w:ascii="宋体" w:hAnsi="宋体" w:hint="eastAsia"/>
          <w:sz w:val="24"/>
          <w:szCs w:val="28"/>
        </w:rPr>
        <w:t xml:space="preserve">                                     </w:t>
      </w:r>
      <w:r>
        <w:rPr>
          <w:rFonts w:ascii="宋体" w:hAnsi="宋体" w:hint="eastAsia"/>
          <w:sz w:val="24"/>
          <w:szCs w:val="28"/>
        </w:rPr>
        <w:t xml:space="preserve">               </w:t>
      </w:r>
      <w:r>
        <w:rPr>
          <w:rFonts w:ascii="宋体" w:hAnsi="宋体" w:hint="eastAsia"/>
          <w:sz w:val="24"/>
          <w:szCs w:val="28"/>
        </w:rPr>
        <w:t>签订日期：</w:t>
      </w:r>
      <w:r>
        <w:rPr>
          <w:rFonts w:ascii="宋体" w:hAnsi="宋体" w:hint="eastAsia"/>
          <w:sz w:val="24"/>
          <w:szCs w:val="28"/>
        </w:rPr>
        <w:t>2018</w:t>
      </w: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p>
    <w:p w:rsidR="00ED15B2" w:rsidRDefault="007274A6">
      <w:pPr>
        <w:spacing w:line="360" w:lineRule="auto"/>
        <w:jc w:val="left"/>
        <w:rPr>
          <w:rFonts w:ascii="宋体" w:hAnsi="宋体"/>
          <w:sz w:val="24"/>
          <w:szCs w:val="28"/>
        </w:rPr>
      </w:pPr>
      <w:r>
        <w:rPr>
          <w:rFonts w:ascii="宋体" w:hAnsi="宋体" w:hint="eastAsia"/>
          <w:sz w:val="24"/>
          <w:szCs w:val="28"/>
        </w:rPr>
        <w:t>甲方：</w:t>
      </w:r>
      <w:r>
        <w:rPr>
          <w:rFonts w:ascii="宋体" w:hAnsi="宋体" w:cs="宋体" w:hint="eastAsia"/>
          <w:sz w:val="24"/>
          <w:szCs w:val="28"/>
        </w:rPr>
        <w:t>福建省东南电化股份有限公司</w:t>
      </w:r>
      <w:r>
        <w:rPr>
          <w:rFonts w:ascii="宋体" w:hAnsi="宋体" w:hint="eastAsia"/>
          <w:sz w:val="24"/>
          <w:szCs w:val="28"/>
        </w:rPr>
        <w:t xml:space="preserve">        </w:t>
      </w:r>
    </w:p>
    <w:p w:rsidR="00ED15B2" w:rsidRDefault="007274A6">
      <w:pPr>
        <w:spacing w:line="360" w:lineRule="auto"/>
        <w:jc w:val="left"/>
        <w:rPr>
          <w:rFonts w:ascii="宋体" w:hAnsi="宋体"/>
          <w:sz w:val="24"/>
          <w:szCs w:val="28"/>
        </w:rPr>
      </w:pPr>
      <w:r>
        <w:rPr>
          <w:rFonts w:ascii="宋体" w:hAnsi="宋体" w:hint="eastAsia"/>
          <w:sz w:val="24"/>
          <w:szCs w:val="28"/>
        </w:rPr>
        <w:t>乙方：</w:t>
      </w:r>
      <w:r>
        <w:rPr>
          <w:rFonts w:ascii="宋体" w:hAnsi="宋体" w:hint="eastAsia"/>
          <w:sz w:val="24"/>
          <w:szCs w:val="28"/>
        </w:rPr>
        <w:t xml:space="preserve">    </w:t>
      </w:r>
    </w:p>
    <w:p w:rsidR="00ED15B2" w:rsidRDefault="007274A6">
      <w:pPr>
        <w:spacing w:line="360" w:lineRule="auto"/>
        <w:jc w:val="left"/>
        <w:rPr>
          <w:rFonts w:ascii="宋体" w:hAnsi="宋体"/>
          <w:sz w:val="28"/>
          <w:szCs w:val="28"/>
        </w:rPr>
      </w:pPr>
      <w:r>
        <w:rPr>
          <w:rFonts w:ascii="宋体" w:hAnsi="宋体" w:hint="eastAsia"/>
          <w:sz w:val="28"/>
          <w:szCs w:val="28"/>
        </w:rPr>
        <w:t>就乙方承接甲方质检中心实验室台柜、通风系统的维修技术服务事宜，甲乙双方根据《中华人民共和国合同法》及其他相关法律法规，本着平等互利原则，经友好协商，达成如下协议，共同遵照执行。</w:t>
      </w:r>
    </w:p>
    <w:p w:rsidR="00ED15B2" w:rsidRDefault="007274A6">
      <w:pPr>
        <w:spacing w:line="360" w:lineRule="auto"/>
        <w:rPr>
          <w:rFonts w:ascii="宋体" w:hAnsi="宋体"/>
          <w:b/>
          <w:sz w:val="28"/>
          <w:szCs w:val="28"/>
        </w:rPr>
      </w:pPr>
      <w:r>
        <w:rPr>
          <w:rFonts w:ascii="宋体" w:hAnsi="宋体" w:hint="eastAsia"/>
          <w:b/>
          <w:sz w:val="28"/>
          <w:szCs w:val="28"/>
        </w:rPr>
        <w:t>第一条</w:t>
      </w:r>
      <w:r>
        <w:rPr>
          <w:rFonts w:ascii="宋体" w:hAnsi="宋体" w:hint="eastAsia"/>
          <w:b/>
          <w:sz w:val="28"/>
          <w:szCs w:val="28"/>
        </w:rPr>
        <w:t xml:space="preserve"> </w:t>
      </w:r>
      <w:r>
        <w:rPr>
          <w:rFonts w:ascii="宋体" w:hAnsi="宋体" w:hint="eastAsia"/>
          <w:b/>
          <w:sz w:val="28"/>
          <w:szCs w:val="28"/>
        </w:rPr>
        <w:t>一般条款</w:t>
      </w:r>
    </w:p>
    <w:p w:rsidR="00ED15B2" w:rsidRDefault="007274A6">
      <w:pPr>
        <w:spacing w:line="360" w:lineRule="auto"/>
        <w:rPr>
          <w:rFonts w:ascii="宋体" w:hAnsi="宋体"/>
          <w:b/>
          <w:sz w:val="28"/>
          <w:szCs w:val="28"/>
        </w:rPr>
      </w:pPr>
      <w:r>
        <w:rPr>
          <w:rFonts w:ascii="宋体" w:hAnsi="宋体" w:hint="eastAsia"/>
          <w:b/>
          <w:sz w:val="28"/>
          <w:szCs w:val="28"/>
        </w:rPr>
        <w:t>1</w:t>
      </w:r>
      <w:r>
        <w:rPr>
          <w:rFonts w:ascii="宋体" w:hAnsi="宋体" w:hint="eastAsia"/>
          <w:b/>
          <w:sz w:val="28"/>
          <w:szCs w:val="28"/>
        </w:rPr>
        <w:t>．服务范围：</w:t>
      </w:r>
    </w:p>
    <w:p w:rsidR="00ED15B2" w:rsidRDefault="007274A6">
      <w:pPr>
        <w:spacing w:line="360" w:lineRule="auto"/>
        <w:rPr>
          <w:rFonts w:ascii="宋体" w:hAnsi="宋体"/>
          <w:sz w:val="28"/>
          <w:szCs w:val="28"/>
        </w:rPr>
      </w:pPr>
      <w:r>
        <w:rPr>
          <w:rFonts w:ascii="宋体" w:hAnsi="宋体" w:hint="eastAsia"/>
          <w:sz w:val="28"/>
          <w:szCs w:val="28"/>
        </w:rPr>
        <w:t>1.1.</w:t>
      </w:r>
      <w:r>
        <w:rPr>
          <w:rFonts w:ascii="宋体" w:hAnsi="宋体" w:cs="宋体" w:hint="eastAsia"/>
          <w:sz w:val="28"/>
          <w:szCs w:val="28"/>
        </w:rPr>
        <w:t>福建省东南电化股份有限公司</w:t>
      </w:r>
      <w:r>
        <w:rPr>
          <w:rFonts w:ascii="宋体" w:hAnsi="宋体" w:hint="eastAsia"/>
          <w:sz w:val="28"/>
          <w:szCs w:val="28"/>
        </w:rPr>
        <w:t>2018</w:t>
      </w:r>
      <w:r>
        <w:rPr>
          <w:rFonts w:ascii="宋体" w:hAnsi="宋体" w:hint="eastAsia"/>
          <w:sz w:val="28"/>
          <w:szCs w:val="28"/>
        </w:rPr>
        <w:t>年实验室台柜、通风系统的维修技术服务</w:t>
      </w:r>
      <w:r>
        <w:rPr>
          <w:rFonts w:ascii="宋体" w:hAnsi="宋体" w:hint="eastAsia"/>
          <w:sz w:val="28"/>
          <w:szCs w:val="28"/>
        </w:rPr>
        <w:t>项目</w:t>
      </w:r>
      <w:r>
        <w:rPr>
          <w:rFonts w:ascii="宋体" w:hAnsi="宋体" w:hint="eastAsia"/>
          <w:sz w:val="28"/>
          <w:szCs w:val="28"/>
        </w:rPr>
        <w:t>。</w:t>
      </w:r>
    </w:p>
    <w:p w:rsidR="00ED15B2" w:rsidRDefault="007274A6">
      <w:pPr>
        <w:rPr>
          <w:rFonts w:ascii="宋体" w:hAnsi="宋体" w:cs="宋体"/>
          <w:sz w:val="28"/>
          <w:szCs w:val="28"/>
        </w:rPr>
      </w:pPr>
      <w:r>
        <w:rPr>
          <w:rFonts w:ascii="宋体" w:hAnsi="宋体" w:hint="eastAsia"/>
          <w:sz w:val="28"/>
          <w:szCs w:val="28"/>
        </w:rPr>
        <w:t>1.2.</w:t>
      </w:r>
      <w:r>
        <w:rPr>
          <w:rFonts w:ascii="宋体" w:hAnsi="宋体" w:cs="宋体" w:hint="eastAsia"/>
          <w:sz w:val="28"/>
          <w:szCs w:val="28"/>
        </w:rPr>
        <w:t>甲方</w:t>
      </w:r>
      <w:r>
        <w:rPr>
          <w:rFonts w:ascii="宋体" w:hAnsi="宋体" w:hint="eastAsia"/>
          <w:sz w:val="28"/>
          <w:szCs w:val="28"/>
        </w:rPr>
        <w:t>实验室台柜、通风系统的维修技术服务</w:t>
      </w:r>
      <w:r>
        <w:rPr>
          <w:rFonts w:ascii="宋体" w:hAnsi="宋体" w:cs="宋体" w:hint="eastAsia"/>
          <w:sz w:val="28"/>
          <w:szCs w:val="28"/>
        </w:rPr>
        <w:t>清单</w:t>
      </w:r>
      <w:proofErr w:type="gramStart"/>
      <w:r>
        <w:rPr>
          <w:rFonts w:ascii="宋体" w:hAnsi="宋体" w:cs="宋体" w:hint="eastAsia"/>
          <w:sz w:val="28"/>
          <w:szCs w:val="28"/>
        </w:rPr>
        <w:t>见合同</w:t>
      </w:r>
      <w:proofErr w:type="gramEnd"/>
      <w:r>
        <w:rPr>
          <w:rFonts w:ascii="宋体" w:hAnsi="宋体" w:cs="宋体" w:hint="eastAsia"/>
          <w:sz w:val="28"/>
          <w:szCs w:val="28"/>
        </w:rPr>
        <w:t>附件一</w:t>
      </w:r>
      <w:r>
        <w:rPr>
          <w:rFonts w:ascii="宋体" w:hAnsi="宋体" w:cs="宋体" w:hint="eastAsia"/>
          <w:sz w:val="28"/>
          <w:szCs w:val="28"/>
        </w:rPr>
        <w:t>，乙</w:t>
      </w:r>
      <w:r>
        <w:rPr>
          <w:rFonts w:ascii="宋体" w:hAnsi="宋体" w:cs="宋体" w:hint="eastAsia"/>
          <w:sz w:val="28"/>
          <w:szCs w:val="28"/>
        </w:rPr>
        <w:t>方</w:t>
      </w:r>
      <w:r>
        <w:rPr>
          <w:rFonts w:ascii="宋体" w:hAnsi="宋体" w:cs="宋体" w:hint="eastAsia"/>
          <w:sz w:val="28"/>
          <w:szCs w:val="28"/>
        </w:rPr>
        <w:t>应根据甲方提供的服务清单，详细提供每</w:t>
      </w:r>
      <w:r>
        <w:rPr>
          <w:rFonts w:ascii="宋体" w:hAnsi="宋体" w:cs="宋体" w:hint="eastAsia"/>
          <w:sz w:val="28"/>
          <w:szCs w:val="28"/>
        </w:rPr>
        <w:t>项维修项目</w:t>
      </w:r>
      <w:r>
        <w:rPr>
          <w:rFonts w:ascii="宋体" w:hAnsi="宋体" w:cs="宋体" w:hint="eastAsia"/>
          <w:sz w:val="28"/>
          <w:szCs w:val="28"/>
        </w:rPr>
        <w:t>的技术服务报价</w:t>
      </w:r>
      <w:r>
        <w:rPr>
          <w:rFonts w:ascii="宋体" w:hAnsi="宋体" w:cs="宋体" w:hint="eastAsia"/>
          <w:sz w:val="28"/>
          <w:szCs w:val="28"/>
        </w:rPr>
        <w:t>(</w:t>
      </w:r>
      <w:r>
        <w:rPr>
          <w:rFonts w:ascii="宋体" w:hAnsi="宋体" w:cs="宋体" w:hint="eastAsia"/>
          <w:sz w:val="28"/>
          <w:szCs w:val="28"/>
        </w:rPr>
        <w:t>服务清单见附件</w:t>
      </w:r>
      <w:r>
        <w:rPr>
          <w:rFonts w:ascii="宋体" w:hAnsi="宋体" w:cs="宋体" w:hint="eastAsia"/>
          <w:sz w:val="28"/>
          <w:szCs w:val="28"/>
        </w:rPr>
        <w:t>)</w:t>
      </w:r>
      <w:r>
        <w:rPr>
          <w:rFonts w:ascii="宋体" w:hAnsi="宋体" w:cs="宋体" w:hint="eastAsia"/>
          <w:sz w:val="28"/>
          <w:szCs w:val="28"/>
        </w:rPr>
        <w:t>，报价包含各类税费，此报价将作为结算依据。</w:t>
      </w:r>
    </w:p>
    <w:p w:rsidR="00ED15B2" w:rsidRDefault="007274A6">
      <w:pPr>
        <w:spacing w:line="360" w:lineRule="auto"/>
        <w:rPr>
          <w:rFonts w:ascii="宋体" w:hAnsi="宋体"/>
          <w:sz w:val="28"/>
          <w:szCs w:val="28"/>
        </w:rPr>
      </w:pPr>
      <w:r>
        <w:rPr>
          <w:rFonts w:ascii="宋体" w:hAnsi="宋体" w:cs="宋体" w:hint="eastAsia"/>
          <w:sz w:val="28"/>
          <w:szCs w:val="28"/>
        </w:rPr>
        <w:t>1.3.</w:t>
      </w:r>
      <w:r>
        <w:rPr>
          <w:rFonts w:ascii="宋体" w:hAnsi="宋体" w:hint="eastAsia"/>
          <w:sz w:val="28"/>
          <w:szCs w:val="28"/>
        </w:rPr>
        <w:t>实验室台柜、通风系统的维修技术服务费用为</w:t>
      </w:r>
      <w:proofErr w:type="gramStart"/>
      <w:r>
        <w:rPr>
          <w:rFonts w:ascii="宋体" w:hAnsi="宋体" w:hint="eastAsia"/>
          <w:sz w:val="28"/>
          <w:szCs w:val="28"/>
        </w:rPr>
        <w:t>全费用</w:t>
      </w:r>
      <w:proofErr w:type="gramEnd"/>
      <w:r>
        <w:rPr>
          <w:rFonts w:ascii="宋体" w:hAnsi="宋体" w:hint="eastAsia"/>
          <w:sz w:val="28"/>
          <w:szCs w:val="28"/>
        </w:rPr>
        <w:t>综合单价，它包含了人工费、材料费、机械费、及检定费、利润、措施费、仪器来回运费、税费等乙方履行本合同所需的全部费用，甲方不再承担其他费用。</w:t>
      </w:r>
    </w:p>
    <w:p w:rsidR="00ED15B2" w:rsidRDefault="007274A6">
      <w:pPr>
        <w:spacing w:line="360" w:lineRule="auto"/>
        <w:rPr>
          <w:rFonts w:ascii="宋体" w:hAnsi="宋体"/>
          <w:sz w:val="28"/>
          <w:szCs w:val="28"/>
        </w:rPr>
      </w:pPr>
      <w:r>
        <w:rPr>
          <w:rFonts w:ascii="宋体" w:hAnsi="宋体" w:hint="eastAsia"/>
          <w:sz w:val="28"/>
          <w:szCs w:val="28"/>
        </w:rPr>
        <w:t>1.4.</w:t>
      </w:r>
      <w:r>
        <w:rPr>
          <w:rFonts w:ascii="宋体" w:hAnsi="宋体" w:hint="eastAsia"/>
          <w:sz w:val="28"/>
          <w:szCs w:val="28"/>
        </w:rPr>
        <w:t>合同期限：从签订之日起实时生效，有效期至</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日止。</w:t>
      </w:r>
    </w:p>
    <w:p w:rsidR="00ED15B2" w:rsidRDefault="007274A6">
      <w:pPr>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技术服务要求：</w:t>
      </w:r>
    </w:p>
    <w:p w:rsidR="00ED15B2" w:rsidRDefault="007274A6">
      <w:pPr>
        <w:spacing w:after="200" w:line="276" w:lineRule="auto"/>
        <w:rPr>
          <w:rFonts w:ascii="宋体" w:hAnsi="宋体"/>
          <w:sz w:val="28"/>
          <w:szCs w:val="28"/>
        </w:rPr>
      </w:pPr>
      <w:r>
        <w:rPr>
          <w:rFonts w:ascii="宋体" w:hAnsi="宋体" w:hint="eastAsia"/>
          <w:sz w:val="28"/>
          <w:szCs w:val="28"/>
        </w:rPr>
        <w:t>2</w:t>
      </w:r>
      <w:r>
        <w:rPr>
          <w:rFonts w:ascii="宋体" w:hAnsi="宋体" w:hint="eastAsia"/>
          <w:sz w:val="28"/>
          <w:szCs w:val="28"/>
        </w:rPr>
        <w:t>.1</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投标方负责送货到招标方、卸货并搬运到指定的实验室场地。</w:t>
      </w:r>
    </w:p>
    <w:p w:rsidR="00ED15B2" w:rsidRDefault="007274A6">
      <w:pPr>
        <w:spacing w:after="200" w:line="276" w:lineRule="auto"/>
        <w:rPr>
          <w:rFonts w:ascii="宋体" w:hAnsi="宋体"/>
          <w:sz w:val="28"/>
          <w:szCs w:val="28"/>
        </w:rPr>
      </w:pPr>
      <w:r>
        <w:rPr>
          <w:rFonts w:ascii="宋体" w:hAnsi="宋体" w:hint="eastAsia"/>
          <w:sz w:val="28"/>
          <w:szCs w:val="28"/>
        </w:rPr>
        <w:t>2</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投标方负责货物开箱、安装、调试，凡货物调试所需的特殊或大宗的耗材、</w:t>
      </w:r>
      <w:r>
        <w:rPr>
          <w:rFonts w:ascii="宋体" w:hAnsi="宋体" w:hint="eastAsia"/>
          <w:sz w:val="28"/>
          <w:szCs w:val="28"/>
        </w:rPr>
        <w:lastRenderedPageBreak/>
        <w:t>辅料，由投标方提供（含在投标总报价中）。在合同规定的日期内完成工作，及时约请招标方验收。</w:t>
      </w:r>
    </w:p>
    <w:p w:rsidR="00ED15B2" w:rsidRDefault="007274A6">
      <w:pPr>
        <w:spacing w:after="200" w:line="276" w:lineRule="auto"/>
        <w:rPr>
          <w:rFonts w:ascii="宋体" w:hAnsi="宋体"/>
          <w:sz w:val="28"/>
          <w:szCs w:val="28"/>
        </w:rPr>
      </w:pPr>
      <w:r>
        <w:rPr>
          <w:rFonts w:ascii="宋体" w:hAnsi="宋体" w:hint="eastAsia"/>
          <w:sz w:val="28"/>
          <w:szCs w:val="28"/>
        </w:rPr>
        <w:t>2</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如招标方认为有必要，投标方应就货物的设计、制造、检验、调试使用和维护、设备操作，免费培训招标方技术人员，培训费用由投标方承担。</w:t>
      </w:r>
    </w:p>
    <w:p w:rsidR="00ED15B2" w:rsidRDefault="007274A6">
      <w:pPr>
        <w:spacing w:after="200" w:line="276" w:lineRule="auto"/>
        <w:rPr>
          <w:rFonts w:ascii="宋体" w:hAnsi="宋体"/>
          <w:sz w:val="28"/>
          <w:szCs w:val="28"/>
        </w:rPr>
      </w:pPr>
      <w:r>
        <w:rPr>
          <w:rFonts w:ascii="宋体" w:hAnsi="宋体" w:hint="eastAsia"/>
          <w:sz w:val="28"/>
          <w:szCs w:val="28"/>
        </w:rPr>
        <w:t>2</w:t>
      </w:r>
      <w:r>
        <w:rPr>
          <w:rFonts w:ascii="宋体" w:hAnsi="宋体" w:hint="eastAsia"/>
          <w:sz w:val="28"/>
          <w:szCs w:val="28"/>
        </w:rPr>
        <w:t>.4</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需要现场制作基础的设备，投标方负责提供符合设备强度、精度、防震使用方面要求的设备基础施工图，负责指导施工方制作。</w:t>
      </w:r>
    </w:p>
    <w:p w:rsidR="00ED15B2" w:rsidRDefault="007274A6">
      <w:pPr>
        <w:spacing w:after="200" w:line="276" w:lineRule="auto"/>
        <w:rPr>
          <w:rFonts w:ascii="宋体" w:hAnsi="宋体"/>
          <w:sz w:val="28"/>
          <w:szCs w:val="28"/>
        </w:rPr>
      </w:pPr>
      <w:r>
        <w:rPr>
          <w:rFonts w:ascii="宋体" w:hAnsi="宋体" w:hint="eastAsia"/>
          <w:sz w:val="28"/>
          <w:szCs w:val="28"/>
        </w:rPr>
        <w:t>2</w:t>
      </w:r>
      <w:r>
        <w:rPr>
          <w:rFonts w:ascii="宋体" w:hAnsi="宋体" w:hint="eastAsia"/>
          <w:sz w:val="28"/>
          <w:szCs w:val="28"/>
        </w:rPr>
        <w:t>.5</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安装调试期间投标方工作人员的食宿由投标方负责。</w:t>
      </w:r>
    </w:p>
    <w:p w:rsidR="00ED15B2" w:rsidRDefault="007274A6">
      <w:pPr>
        <w:spacing w:after="200" w:line="276" w:lineRule="auto"/>
        <w:rPr>
          <w:rFonts w:ascii="宋体" w:hAnsi="宋体"/>
          <w:sz w:val="28"/>
          <w:szCs w:val="28"/>
        </w:rPr>
      </w:pPr>
      <w:r>
        <w:rPr>
          <w:rFonts w:ascii="宋体" w:hAnsi="宋体" w:hint="eastAsia"/>
          <w:sz w:val="28"/>
          <w:szCs w:val="28"/>
        </w:rPr>
        <w:t>2</w:t>
      </w:r>
      <w:r>
        <w:rPr>
          <w:rFonts w:ascii="宋体" w:hAnsi="宋体" w:hint="eastAsia"/>
          <w:sz w:val="28"/>
          <w:szCs w:val="28"/>
        </w:rPr>
        <w:t>.6</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投标方在安装期间要注意文明施</w:t>
      </w:r>
      <w:r>
        <w:rPr>
          <w:rFonts w:ascii="宋体" w:hAnsi="宋体" w:hint="eastAsia"/>
          <w:sz w:val="28"/>
          <w:szCs w:val="28"/>
        </w:rPr>
        <w:t>工，安装期间因投标方的原因造成对招标方建筑物、构筑物、环保、绿化等破坏由投标方负责修复和赔偿。安装期间发生的安全及治安问题所产生的经济损失一概由投标方负责。</w:t>
      </w:r>
    </w:p>
    <w:p w:rsidR="00ED15B2" w:rsidRDefault="007274A6">
      <w:pPr>
        <w:spacing w:after="200" w:line="276" w:lineRule="auto"/>
        <w:rPr>
          <w:rFonts w:ascii="宋体" w:hAnsi="宋体"/>
          <w:sz w:val="28"/>
          <w:szCs w:val="28"/>
        </w:rPr>
      </w:pPr>
      <w:r>
        <w:rPr>
          <w:rFonts w:ascii="宋体" w:hAnsi="宋体" w:hint="eastAsia"/>
          <w:sz w:val="28"/>
          <w:szCs w:val="28"/>
        </w:rPr>
        <w:t>2</w:t>
      </w:r>
      <w:r>
        <w:rPr>
          <w:rFonts w:ascii="宋体" w:hAnsi="宋体" w:hint="eastAsia"/>
          <w:sz w:val="28"/>
          <w:szCs w:val="28"/>
        </w:rPr>
        <w:t>.7</w:t>
      </w:r>
      <w:r>
        <w:rPr>
          <w:rFonts w:ascii="宋体" w:hAnsi="宋体" w:hint="eastAsia"/>
          <w:sz w:val="28"/>
          <w:szCs w:val="28"/>
        </w:rPr>
        <w:t>.</w:t>
      </w:r>
      <w:r>
        <w:rPr>
          <w:rFonts w:ascii="宋体" w:hAnsi="宋体" w:hint="eastAsia"/>
          <w:sz w:val="28"/>
          <w:szCs w:val="28"/>
        </w:rPr>
        <w:t>如果因投标方产品设计及安装的原因发生的人身伤害等责任事故，一切责任由投标方负责。</w:t>
      </w:r>
    </w:p>
    <w:p w:rsidR="00ED15B2" w:rsidRDefault="007274A6">
      <w:pPr>
        <w:spacing w:after="200" w:line="276" w:lineRule="auto"/>
        <w:rPr>
          <w:rFonts w:ascii="宋体" w:hAnsi="宋体"/>
          <w:sz w:val="28"/>
          <w:szCs w:val="28"/>
        </w:rPr>
      </w:pPr>
      <w:r>
        <w:rPr>
          <w:rFonts w:ascii="宋体" w:hAnsi="宋体" w:hint="eastAsia"/>
          <w:sz w:val="28"/>
          <w:szCs w:val="28"/>
        </w:rPr>
        <w:t>2</w:t>
      </w:r>
      <w:r>
        <w:rPr>
          <w:rFonts w:ascii="宋体" w:hAnsi="宋体" w:hint="eastAsia"/>
          <w:sz w:val="28"/>
          <w:szCs w:val="28"/>
        </w:rPr>
        <w:t>.8</w:t>
      </w:r>
      <w:r>
        <w:rPr>
          <w:rFonts w:ascii="宋体" w:hAnsi="宋体" w:hint="eastAsia"/>
          <w:sz w:val="28"/>
          <w:szCs w:val="28"/>
        </w:rPr>
        <w:t>.</w:t>
      </w:r>
      <w:r>
        <w:rPr>
          <w:rFonts w:ascii="宋体" w:hAnsi="宋体" w:hint="eastAsia"/>
          <w:sz w:val="28"/>
          <w:szCs w:val="28"/>
        </w:rPr>
        <w:t>在货物安装过程中如发生质量问题，投标方应派人员免费提供现场更换或维修服务，由此发生的费用由投标方承担。</w:t>
      </w:r>
    </w:p>
    <w:p w:rsidR="00ED15B2" w:rsidRDefault="007274A6">
      <w:pPr>
        <w:rPr>
          <w:rFonts w:ascii="宋体" w:hAnsi="宋体" w:cs="宋体"/>
          <w:b/>
          <w:bCs/>
          <w:sz w:val="28"/>
          <w:szCs w:val="28"/>
        </w:rPr>
      </w:pPr>
      <w:r>
        <w:rPr>
          <w:rFonts w:ascii="宋体" w:hAnsi="宋体" w:hint="eastAsia"/>
          <w:b/>
          <w:sz w:val="28"/>
          <w:szCs w:val="28"/>
        </w:rPr>
        <w:t>第二条</w:t>
      </w:r>
      <w:r>
        <w:rPr>
          <w:rFonts w:ascii="宋体" w:hAnsi="宋体" w:hint="eastAsia"/>
          <w:b/>
          <w:sz w:val="28"/>
          <w:szCs w:val="28"/>
        </w:rPr>
        <w:t xml:space="preserve">   </w:t>
      </w:r>
      <w:r>
        <w:rPr>
          <w:rFonts w:ascii="宋体" w:hAnsi="宋体" w:cs="宋体" w:hint="eastAsia"/>
          <w:b/>
          <w:bCs/>
          <w:sz w:val="28"/>
          <w:szCs w:val="28"/>
        </w:rPr>
        <w:t>结算及付款方式：</w:t>
      </w:r>
    </w:p>
    <w:p w:rsidR="00ED15B2" w:rsidRDefault="007274A6">
      <w:pPr>
        <w:numPr>
          <w:ilvl w:val="0"/>
          <w:numId w:val="1"/>
        </w:numPr>
        <w:spacing w:line="520" w:lineRule="exact"/>
        <w:rPr>
          <w:rFonts w:ascii="宋体" w:hAnsi="宋体"/>
          <w:b/>
          <w:sz w:val="28"/>
          <w:szCs w:val="28"/>
        </w:rPr>
      </w:pPr>
      <w:r>
        <w:rPr>
          <w:rFonts w:ascii="宋体" w:hAnsi="宋体" w:hint="eastAsia"/>
          <w:b/>
          <w:sz w:val="28"/>
          <w:szCs w:val="28"/>
        </w:rPr>
        <w:t>结算依据</w:t>
      </w:r>
    </w:p>
    <w:p w:rsidR="00ED15B2" w:rsidRDefault="007274A6">
      <w:pPr>
        <w:rPr>
          <w:rFonts w:ascii="宋体" w:hAnsi="宋体" w:cs="宋体"/>
          <w:bCs/>
          <w:sz w:val="28"/>
          <w:szCs w:val="28"/>
        </w:rPr>
      </w:pPr>
      <w:r>
        <w:rPr>
          <w:rFonts w:ascii="宋体" w:hAnsi="宋体" w:cs="宋体" w:hint="eastAsia"/>
          <w:bCs/>
          <w:sz w:val="28"/>
          <w:szCs w:val="28"/>
        </w:rPr>
        <w:t>1.1.</w:t>
      </w:r>
      <w:r>
        <w:rPr>
          <w:rFonts w:ascii="宋体" w:hAnsi="宋体" w:cs="宋体" w:hint="eastAsia"/>
          <w:bCs/>
          <w:sz w:val="28"/>
          <w:szCs w:val="28"/>
        </w:rPr>
        <w:t>结算依据：</w:t>
      </w:r>
      <w:r>
        <w:rPr>
          <w:rFonts w:ascii="宋体" w:hAnsi="宋体" w:cs="宋体" w:hint="eastAsia"/>
          <w:bCs/>
          <w:sz w:val="28"/>
          <w:szCs w:val="28"/>
        </w:rPr>
        <w:t>甲方</w:t>
      </w:r>
      <w:r>
        <w:rPr>
          <w:rFonts w:ascii="宋体" w:hAnsi="宋体" w:hint="eastAsia"/>
          <w:sz w:val="28"/>
          <w:szCs w:val="28"/>
        </w:rPr>
        <w:t>实验室台柜、通风系统的维修服务</w:t>
      </w:r>
      <w:r>
        <w:rPr>
          <w:rFonts w:ascii="宋体" w:hAnsi="宋体" w:cs="宋体" w:hint="eastAsia"/>
          <w:color w:val="333333"/>
          <w:sz w:val="28"/>
          <w:szCs w:val="28"/>
        </w:rPr>
        <w:t>费</w:t>
      </w:r>
      <w:r>
        <w:rPr>
          <w:rFonts w:ascii="宋体" w:hAnsi="宋体" w:cs="宋体" w:hint="eastAsia"/>
          <w:bCs/>
          <w:sz w:val="28"/>
          <w:szCs w:val="28"/>
        </w:rPr>
        <w:t>用以乙方中标报价为结算依据，乙方</w:t>
      </w:r>
      <w:r>
        <w:rPr>
          <w:rFonts w:ascii="宋体" w:hAnsi="宋体" w:cs="宋体" w:hint="eastAsia"/>
          <w:bCs/>
          <w:sz w:val="28"/>
          <w:szCs w:val="28"/>
        </w:rPr>
        <w:t>在完成所有维修服务项目并经</w:t>
      </w:r>
      <w:r>
        <w:rPr>
          <w:rFonts w:ascii="宋体" w:hAnsi="宋体" w:cs="宋体" w:hint="eastAsia"/>
          <w:bCs/>
          <w:sz w:val="28"/>
          <w:szCs w:val="28"/>
        </w:rPr>
        <w:t>甲方</w:t>
      </w:r>
      <w:r>
        <w:rPr>
          <w:rFonts w:ascii="宋体" w:hAnsi="宋体" w:cs="宋体" w:hint="eastAsia"/>
          <w:bCs/>
          <w:sz w:val="28"/>
          <w:szCs w:val="28"/>
        </w:rPr>
        <w:t>书面</w:t>
      </w:r>
      <w:r>
        <w:rPr>
          <w:rFonts w:ascii="宋体" w:hAnsi="宋体" w:cs="宋体" w:hint="eastAsia"/>
          <w:bCs/>
          <w:sz w:val="28"/>
          <w:szCs w:val="28"/>
        </w:rPr>
        <w:t>确认无误后，再开具发票。</w:t>
      </w:r>
    </w:p>
    <w:p w:rsidR="00ED15B2" w:rsidRDefault="007274A6">
      <w:pPr>
        <w:spacing w:line="360" w:lineRule="auto"/>
        <w:rPr>
          <w:rFonts w:ascii="宋体" w:hAnsi="宋体"/>
          <w:sz w:val="28"/>
          <w:szCs w:val="28"/>
        </w:rPr>
      </w:pPr>
      <w:r>
        <w:rPr>
          <w:rFonts w:ascii="宋体" w:hAnsi="宋体" w:hint="eastAsia"/>
          <w:sz w:val="28"/>
          <w:szCs w:val="28"/>
        </w:rPr>
        <w:t>1.2.</w:t>
      </w:r>
      <w:r>
        <w:rPr>
          <w:rFonts w:ascii="宋体" w:hAnsi="宋体" w:hint="eastAsia"/>
          <w:sz w:val="28"/>
          <w:szCs w:val="28"/>
        </w:rPr>
        <w:t>税费：乙方开具</w:t>
      </w:r>
      <w:r>
        <w:rPr>
          <w:rFonts w:ascii="宋体" w:hAnsi="宋体" w:hint="eastAsia"/>
          <w:sz w:val="28"/>
          <w:szCs w:val="28"/>
        </w:rPr>
        <w:t>1</w:t>
      </w:r>
      <w:r>
        <w:rPr>
          <w:rFonts w:ascii="宋体" w:hAnsi="宋体" w:hint="eastAsia"/>
          <w:sz w:val="28"/>
          <w:szCs w:val="28"/>
        </w:rPr>
        <w:t>6%</w:t>
      </w:r>
      <w:r>
        <w:rPr>
          <w:rFonts w:ascii="宋体" w:hAnsi="宋体" w:hint="eastAsia"/>
          <w:sz w:val="28"/>
          <w:szCs w:val="28"/>
        </w:rPr>
        <w:t>增值税专用发票给甲方。</w:t>
      </w:r>
    </w:p>
    <w:p w:rsidR="00ED15B2" w:rsidRDefault="007274A6">
      <w:pPr>
        <w:rPr>
          <w:rFonts w:ascii="宋体" w:hAnsi="宋体" w:cs="宋体"/>
          <w:b/>
          <w:bCs/>
          <w:sz w:val="28"/>
          <w:szCs w:val="28"/>
        </w:rPr>
      </w:pPr>
      <w:r>
        <w:rPr>
          <w:rFonts w:ascii="宋体" w:hAnsi="宋体" w:cs="宋体" w:hint="eastAsia"/>
          <w:b/>
          <w:bCs/>
          <w:sz w:val="28"/>
          <w:szCs w:val="28"/>
        </w:rPr>
        <w:t>2.</w:t>
      </w:r>
      <w:r>
        <w:rPr>
          <w:rFonts w:ascii="宋体" w:hAnsi="宋体" w:cs="宋体" w:hint="eastAsia"/>
          <w:b/>
          <w:bCs/>
          <w:sz w:val="28"/>
          <w:szCs w:val="28"/>
        </w:rPr>
        <w:t>付款方式：</w:t>
      </w:r>
    </w:p>
    <w:p w:rsidR="00ED15B2" w:rsidRDefault="007274A6">
      <w:pPr>
        <w:rPr>
          <w:rFonts w:ascii="宋体" w:hAnsi="宋体" w:cs="宋体"/>
          <w:bCs/>
          <w:sz w:val="28"/>
          <w:szCs w:val="28"/>
        </w:rPr>
      </w:pPr>
      <w:r>
        <w:rPr>
          <w:rFonts w:ascii="宋体" w:hAnsi="宋体" w:cs="宋体" w:hint="eastAsia"/>
          <w:bCs/>
          <w:sz w:val="28"/>
          <w:szCs w:val="28"/>
        </w:rPr>
        <w:lastRenderedPageBreak/>
        <w:t>2.1.</w:t>
      </w:r>
      <w:r>
        <w:rPr>
          <w:rFonts w:ascii="宋体" w:hAnsi="宋体" w:cs="宋体" w:hint="eastAsia"/>
          <w:bCs/>
          <w:sz w:val="28"/>
          <w:szCs w:val="28"/>
        </w:rPr>
        <w:t>付款方式：甲方质检中心确认</w:t>
      </w:r>
      <w:r>
        <w:rPr>
          <w:rFonts w:ascii="宋体" w:hAnsi="宋体" w:cs="宋体" w:hint="eastAsia"/>
          <w:bCs/>
          <w:sz w:val="28"/>
          <w:szCs w:val="28"/>
        </w:rPr>
        <w:t>维修服务项目全部完成</w:t>
      </w:r>
      <w:r>
        <w:rPr>
          <w:rFonts w:ascii="宋体" w:hAnsi="宋体" w:cs="宋体" w:hint="eastAsia"/>
          <w:bCs/>
          <w:sz w:val="28"/>
          <w:szCs w:val="28"/>
        </w:rPr>
        <w:t>后</w:t>
      </w:r>
      <w:r>
        <w:rPr>
          <w:rFonts w:ascii="宋体" w:hAnsi="宋体" w:cs="宋体" w:hint="eastAsia"/>
          <w:bCs/>
          <w:sz w:val="28"/>
          <w:szCs w:val="28"/>
        </w:rPr>
        <w:t>通知乙方</w:t>
      </w:r>
      <w:r>
        <w:rPr>
          <w:rFonts w:ascii="宋体" w:hAnsi="宋体" w:cs="宋体" w:hint="eastAsia"/>
          <w:bCs/>
          <w:sz w:val="28"/>
          <w:szCs w:val="28"/>
        </w:rPr>
        <w:t>，</w:t>
      </w:r>
      <w:r>
        <w:rPr>
          <w:rFonts w:ascii="宋体" w:hAnsi="宋体" w:cs="宋体" w:hint="eastAsia"/>
          <w:bCs/>
          <w:sz w:val="28"/>
          <w:szCs w:val="28"/>
        </w:rPr>
        <w:t>乙方应在</w:t>
      </w:r>
      <w:r>
        <w:rPr>
          <w:rFonts w:ascii="宋体" w:hAnsi="宋体" w:cs="宋体" w:hint="eastAsia"/>
          <w:bCs/>
          <w:sz w:val="28"/>
          <w:szCs w:val="28"/>
        </w:rPr>
        <w:t>7</w:t>
      </w:r>
      <w:r>
        <w:rPr>
          <w:rFonts w:ascii="宋体" w:hAnsi="宋体" w:cs="宋体" w:hint="eastAsia"/>
          <w:bCs/>
          <w:sz w:val="28"/>
          <w:szCs w:val="28"/>
        </w:rPr>
        <w:t>个工作日内开具相应</w:t>
      </w:r>
      <w:r>
        <w:rPr>
          <w:rFonts w:ascii="宋体" w:hAnsi="宋体" w:cs="宋体" w:hint="eastAsia"/>
          <w:bCs/>
          <w:sz w:val="28"/>
          <w:szCs w:val="28"/>
        </w:rPr>
        <w:t>维修服务</w:t>
      </w:r>
      <w:r>
        <w:rPr>
          <w:rFonts w:ascii="宋体" w:hAnsi="宋体" w:cs="宋体" w:hint="eastAsia"/>
          <w:bCs/>
          <w:sz w:val="28"/>
          <w:szCs w:val="28"/>
        </w:rPr>
        <w:t>发票，在收到</w:t>
      </w:r>
      <w:r>
        <w:rPr>
          <w:rFonts w:ascii="宋体" w:hAnsi="宋体" w:cs="宋体" w:hint="eastAsia"/>
          <w:bCs/>
          <w:sz w:val="28"/>
          <w:szCs w:val="28"/>
        </w:rPr>
        <w:t>维修</w:t>
      </w:r>
      <w:r>
        <w:rPr>
          <w:rFonts w:ascii="宋体" w:hAnsi="宋体" w:cs="宋体" w:hint="eastAsia"/>
          <w:bCs/>
          <w:sz w:val="28"/>
          <w:szCs w:val="28"/>
        </w:rPr>
        <w:t>服务发票</w:t>
      </w:r>
      <w:r>
        <w:rPr>
          <w:rFonts w:ascii="宋体" w:hAnsi="宋体" w:cs="宋体" w:hint="eastAsia"/>
          <w:bCs/>
          <w:sz w:val="28"/>
          <w:szCs w:val="28"/>
        </w:rPr>
        <w:t>30</w:t>
      </w:r>
      <w:r>
        <w:rPr>
          <w:rFonts w:ascii="宋体" w:hAnsi="宋体" w:cs="宋体" w:hint="eastAsia"/>
          <w:bCs/>
          <w:sz w:val="28"/>
          <w:szCs w:val="28"/>
        </w:rPr>
        <w:t>个工作日内甲方以现款转账等方式支付相应的款项。</w:t>
      </w:r>
    </w:p>
    <w:p w:rsidR="00ED15B2" w:rsidRDefault="007274A6">
      <w:pPr>
        <w:rPr>
          <w:rFonts w:ascii="宋体" w:hAnsi="宋体"/>
          <w:sz w:val="28"/>
          <w:szCs w:val="28"/>
        </w:rPr>
      </w:pPr>
      <w:r>
        <w:rPr>
          <w:rFonts w:ascii="宋体" w:hAnsi="宋体" w:hint="eastAsia"/>
          <w:b/>
          <w:sz w:val="28"/>
          <w:szCs w:val="28"/>
        </w:rPr>
        <w:t>第三条</w:t>
      </w:r>
      <w:r>
        <w:rPr>
          <w:rFonts w:ascii="宋体" w:hAnsi="宋体" w:hint="eastAsia"/>
          <w:b/>
          <w:sz w:val="28"/>
          <w:szCs w:val="28"/>
        </w:rPr>
        <w:t xml:space="preserve"> </w:t>
      </w:r>
      <w:r>
        <w:rPr>
          <w:rFonts w:ascii="宋体" w:hAnsi="宋体" w:hint="eastAsia"/>
          <w:b/>
          <w:sz w:val="28"/>
          <w:szCs w:val="28"/>
        </w:rPr>
        <w:t>争议、违约和索赔</w:t>
      </w:r>
    </w:p>
    <w:p w:rsidR="00ED15B2" w:rsidRDefault="007274A6">
      <w:pPr>
        <w:tabs>
          <w:tab w:val="left" w:pos="2010"/>
        </w:tabs>
        <w:spacing w:line="52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、争议：甲乙双方在履行合同过程中，发生争议和纠纷时，双方应友好协商解决，经协商无法解决时，应由甲方所在地法院解决。</w:t>
      </w:r>
    </w:p>
    <w:p w:rsidR="00ED15B2" w:rsidRDefault="007274A6">
      <w:pPr>
        <w:tabs>
          <w:tab w:val="left" w:pos="2010"/>
        </w:tabs>
        <w:spacing w:line="52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ED15B2" w:rsidRDefault="007274A6">
      <w:pPr>
        <w:tabs>
          <w:tab w:val="left" w:pos="2010"/>
        </w:tabs>
        <w:spacing w:line="520" w:lineRule="exact"/>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 xml:space="preserve"> </w:t>
      </w:r>
      <w:r>
        <w:rPr>
          <w:rFonts w:ascii="宋体" w:hAnsi="宋体" w:cs="宋体" w:hint="eastAsia"/>
          <w:sz w:val="28"/>
          <w:szCs w:val="28"/>
        </w:rPr>
        <w:t>甲方未按照合同约定支付检维修服务费的，按照银行同期同类贷款基准利率标准支付利息。</w:t>
      </w:r>
    </w:p>
    <w:p w:rsidR="00ED15B2" w:rsidRDefault="007274A6">
      <w:pPr>
        <w:tabs>
          <w:tab w:val="left" w:pos="2010"/>
        </w:tabs>
        <w:spacing w:line="520" w:lineRule="exact"/>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乙方提供的检修服务达不到合同约定的质量标准，乙方应无偿返修或返工，并承担由此给甲方造成的损失。</w:t>
      </w:r>
    </w:p>
    <w:p w:rsidR="00ED15B2" w:rsidRDefault="007274A6">
      <w:pPr>
        <w:tabs>
          <w:tab w:val="left" w:pos="2010"/>
        </w:tabs>
        <w:spacing w:line="520" w:lineRule="exact"/>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乙方违反施工规范、操作规范、技术要求等造成施工质量低劣及带来损失，甲方有权要求乙方整改，乙方不得拒绝接受甲方的整改通知。整改费用由乙方承担，并由乙方承担由此给甲方造成的损失。</w:t>
      </w:r>
    </w:p>
    <w:p w:rsidR="00ED15B2" w:rsidRDefault="007274A6">
      <w:pPr>
        <w:tabs>
          <w:tab w:val="left" w:pos="2010"/>
        </w:tabs>
        <w:spacing w:line="52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4.</w:t>
      </w:r>
      <w:r>
        <w:rPr>
          <w:rFonts w:ascii="宋体" w:hAnsi="宋体" w:cs="宋体" w:hint="eastAsia"/>
          <w:sz w:val="28"/>
          <w:szCs w:val="28"/>
        </w:rPr>
        <w:t>乙方检维修施工期间，因不可归责于甲方的原因造成甲方、乙方或第三方人身、财产损失的，乙方承担赔偿责任，不可抗力等法律另有规定的除外。</w:t>
      </w:r>
    </w:p>
    <w:p w:rsidR="00ED15B2" w:rsidRDefault="007274A6">
      <w:pPr>
        <w:tabs>
          <w:tab w:val="left" w:pos="2010"/>
        </w:tabs>
        <w:spacing w:line="520" w:lineRule="exact"/>
        <w:rPr>
          <w:rFonts w:ascii="宋体" w:hAnsi="宋体" w:cs="宋体"/>
          <w:sz w:val="28"/>
          <w:szCs w:val="28"/>
        </w:rPr>
      </w:pPr>
      <w:r>
        <w:rPr>
          <w:rFonts w:ascii="宋体" w:hAnsi="宋体" w:cs="宋体" w:hint="eastAsia"/>
          <w:sz w:val="28"/>
          <w:szCs w:val="28"/>
        </w:rPr>
        <w:t>2.5.</w:t>
      </w:r>
      <w:r>
        <w:rPr>
          <w:rFonts w:ascii="宋体" w:hAnsi="宋体" w:cs="宋体" w:hint="eastAsia"/>
          <w:sz w:val="28"/>
          <w:szCs w:val="28"/>
        </w:rPr>
        <w:t>乙方违反本合同约定，经甲方指出后未在甲方规定期限更正的，甲方视情况提前解除本合同并拒绝支付应付款项。</w:t>
      </w:r>
    </w:p>
    <w:p w:rsidR="00ED15B2" w:rsidRDefault="007274A6">
      <w:pPr>
        <w:tabs>
          <w:tab w:val="left" w:pos="2010"/>
        </w:tabs>
        <w:spacing w:line="520" w:lineRule="exact"/>
        <w:rPr>
          <w:rFonts w:ascii="宋体" w:hAnsi="宋体"/>
          <w:b/>
          <w:sz w:val="28"/>
          <w:szCs w:val="28"/>
        </w:rPr>
      </w:pPr>
      <w:r>
        <w:rPr>
          <w:rFonts w:ascii="宋体" w:hAnsi="宋体" w:hint="eastAsia"/>
          <w:b/>
          <w:sz w:val="28"/>
          <w:szCs w:val="28"/>
        </w:rPr>
        <w:t>第四条</w:t>
      </w:r>
      <w:r>
        <w:rPr>
          <w:rFonts w:ascii="宋体" w:hAnsi="宋体" w:hint="eastAsia"/>
          <w:b/>
          <w:sz w:val="28"/>
          <w:szCs w:val="28"/>
        </w:rPr>
        <w:t xml:space="preserve"> </w:t>
      </w:r>
      <w:r>
        <w:rPr>
          <w:rFonts w:ascii="宋体" w:hAnsi="宋体" w:hint="eastAsia"/>
          <w:b/>
          <w:sz w:val="28"/>
          <w:szCs w:val="28"/>
        </w:rPr>
        <w:t>合同份数及生效、失效：</w:t>
      </w:r>
    </w:p>
    <w:p w:rsidR="00ED15B2" w:rsidRDefault="007274A6">
      <w:pPr>
        <w:tabs>
          <w:tab w:val="left" w:pos="2010"/>
        </w:tabs>
        <w:spacing w:line="520" w:lineRule="exact"/>
        <w:rPr>
          <w:rFonts w:ascii="宋体" w:hAnsi="宋体"/>
          <w:sz w:val="28"/>
          <w:szCs w:val="28"/>
        </w:rPr>
      </w:pPr>
      <w:r>
        <w:rPr>
          <w:rFonts w:ascii="宋体" w:hAnsi="宋体" w:hint="eastAsia"/>
          <w:sz w:val="28"/>
          <w:szCs w:val="28"/>
        </w:rPr>
        <w:t>1.</w:t>
      </w:r>
      <w:r>
        <w:rPr>
          <w:rFonts w:ascii="宋体" w:hAnsi="宋体" w:hint="eastAsia"/>
          <w:sz w:val="28"/>
          <w:szCs w:val="28"/>
        </w:rPr>
        <w:t>本合同经双方签订后生效。合同正本伍份，甲方执肆份，</w:t>
      </w:r>
      <w:r>
        <w:rPr>
          <w:rFonts w:ascii="宋体" w:hAnsi="宋体" w:hint="eastAsia"/>
          <w:sz w:val="28"/>
          <w:szCs w:val="28"/>
        </w:rPr>
        <w:t>乙方执壹份。</w:t>
      </w:r>
    </w:p>
    <w:p w:rsidR="00ED15B2" w:rsidRDefault="007274A6">
      <w:pPr>
        <w:tabs>
          <w:tab w:val="left" w:pos="2010"/>
        </w:tabs>
        <w:spacing w:line="520" w:lineRule="exact"/>
        <w:rPr>
          <w:rFonts w:ascii="宋体" w:hAnsi="宋体"/>
          <w:sz w:val="28"/>
          <w:szCs w:val="28"/>
        </w:rPr>
      </w:pPr>
      <w:r>
        <w:rPr>
          <w:rFonts w:ascii="宋体" w:hAnsi="宋体" w:hint="eastAsia"/>
          <w:sz w:val="28"/>
          <w:szCs w:val="28"/>
        </w:rPr>
        <w:t>2.</w:t>
      </w:r>
      <w:r>
        <w:rPr>
          <w:rFonts w:ascii="宋体" w:hAnsi="宋体" w:hint="eastAsia"/>
          <w:sz w:val="28"/>
          <w:szCs w:val="28"/>
        </w:rPr>
        <w:t>本合同未尽事宜，如需更改经双方协商后可另签补充协议。</w:t>
      </w:r>
    </w:p>
    <w:p w:rsidR="00ED15B2" w:rsidRDefault="00ED15B2">
      <w:pPr>
        <w:tabs>
          <w:tab w:val="left" w:pos="2010"/>
        </w:tabs>
        <w:spacing w:line="520" w:lineRule="exact"/>
        <w:rPr>
          <w:b/>
          <w:sz w:val="28"/>
        </w:rPr>
      </w:pPr>
    </w:p>
    <w:p w:rsidR="00ED15B2" w:rsidRDefault="007274A6">
      <w:pPr>
        <w:tabs>
          <w:tab w:val="left" w:pos="2010"/>
        </w:tabs>
        <w:spacing w:line="520" w:lineRule="exact"/>
        <w:rPr>
          <w:b/>
          <w:sz w:val="28"/>
        </w:rPr>
      </w:pPr>
      <w:r>
        <w:rPr>
          <w:rFonts w:hint="eastAsia"/>
          <w:b/>
          <w:sz w:val="28"/>
        </w:rPr>
        <w:t>签字页</w:t>
      </w:r>
    </w:p>
    <w:p w:rsidR="00ED15B2" w:rsidRDefault="007274A6">
      <w:pPr>
        <w:tabs>
          <w:tab w:val="left" w:pos="2010"/>
        </w:tabs>
        <w:spacing w:line="520" w:lineRule="exact"/>
        <w:jc w:val="left"/>
        <w:rPr>
          <w:sz w:val="24"/>
        </w:rPr>
      </w:pPr>
      <w:r>
        <w:rPr>
          <w:rFonts w:hint="eastAsia"/>
          <w:sz w:val="24"/>
        </w:rPr>
        <w:t>甲方（盖章）：</w:t>
      </w:r>
      <w:r>
        <w:rPr>
          <w:rFonts w:ascii="宋体" w:hAnsi="宋体" w:hint="eastAsia"/>
          <w:szCs w:val="21"/>
        </w:rPr>
        <w:t>福建省东南电化股份有限公司</w:t>
      </w:r>
      <w:r>
        <w:rPr>
          <w:rFonts w:hint="eastAsia"/>
          <w:sz w:val="24"/>
        </w:rPr>
        <w:t xml:space="preserve">           </w:t>
      </w:r>
      <w:r>
        <w:rPr>
          <w:rFonts w:hint="eastAsia"/>
          <w:sz w:val="24"/>
        </w:rPr>
        <w:t>乙方（盖章）：</w:t>
      </w:r>
      <w:r>
        <w:rPr>
          <w:sz w:val="24"/>
        </w:rPr>
        <w:t xml:space="preserve"> </w:t>
      </w:r>
    </w:p>
    <w:p w:rsidR="00ED15B2" w:rsidRDefault="007274A6">
      <w:pPr>
        <w:spacing w:line="480" w:lineRule="exact"/>
        <w:jc w:val="left"/>
        <w:rPr>
          <w:sz w:val="24"/>
        </w:rPr>
      </w:pPr>
      <w:r>
        <w:rPr>
          <w:rFonts w:hint="eastAsia"/>
          <w:sz w:val="24"/>
        </w:rPr>
        <w:lastRenderedPageBreak/>
        <w:t>开户银行：中国建设银行福建省分行营业部</w:t>
      </w:r>
      <w:r>
        <w:rPr>
          <w:rFonts w:hint="eastAsia"/>
          <w:sz w:val="24"/>
        </w:rPr>
        <w:t xml:space="preserve">         </w:t>
      </w:r>
      <w:r>
        <w:rPr>
          <w:rFonts w:hint="eastAsia"/>
          <w:sz w:val="24"/>
        </w:rPr>
        <w:t>开户银行：</w:t>
      </w:r>
    </w:p>
    <w:p w:rsidR="00ED15B2" w:rsidRDefault="007274A6">
      <w:pPr>
        <w:tabs>
          <w:tab w:val="left" w:pos="8221"/>
        </w:tabs>
        <w:spacing w:line="480" w:lineRule="exact"/>
        <w:jc w:val="left"/>
        <w:rPr>
          <w:sz w:val="24"/>
        </w:rPr>
      </w:pPr>
      <w:r>
        <w:rPr>
          <w:rFonts w:hint="eastAsia"/>
          <w:sz w:val="24"/>
        </w:rPr>
        <w:t>开户账号：</w:t>
      </w:r>
      <w:r>
        <w:rPr>
          <w:rFonts w:hint="eastAsia"/>
          <w:sz w:val="24"/>
        </w:rPr>
        <w:t xml:space="preserve">35001002406050008558                 </w:t>
      </w:r>
      <w:r>
        <w:rPr>
          <w:rFonts w:hint="eastAsia"/>
          <w:sz w:val="24"/>
        </w:rPr>
        <w:t>开户账号：</w:t>
      </w:r>
    </w:p>
    <w:p w:rsidR="00ED15B2" w:rsidRDefault="007274A6">
      <w:pPr>
        <w:spacing w:line="480" w:lineRule="exact"/>
        <w:jc w:val="left"/>
        <w:rPr>
          <w:rFonts w:ascii="宋体" w:hAnsi="宋体"/>
          <w:color w:val="000000"/>
          <w:sz w:val="24"/>
        </w:rPr>
      </w:pPr>
      <w:r>
        <w:rPr>
          <w:rFonts w:hint="eastAsia"/>
          <w:sz w:val="24"/>
        </w:rPr>
        <w:t>税号：</w:t>
      </w:r>
      <w:r>
        <w:rPr>
          <w:rFonts w:hint="eastAsia"/>
          <w:sz w:val="24"/>
        </w:rPr>
        <w:t xml:space="preserve"> </w:t>
      </w:r>
      <w:r>
        <w:rPr>
          <w:rFonts w:ascii="宋体" w:hAnsi="宋体" w:hint="eastAsia"/>
          <w:color w:val="000000"/>
          <w:sz w:val="24"/>
        </w:rPr>
        <w:t xml:space="preserve">913500007051010634                      </w:t>
      </w:r>
      <w:r>
        <w:rPr>
          <w:rFonts w:ascii="宋体" w:hAnsi="宋体" w:hint="eastAsia"/>
          <w:color w:val="000000"/>
          <w:sz w:val="24"/>
        </w:rPr>
        <w:t>税号：</w:t>
      </w:r>
    </w:p>
    <w:p w:rsidR="00ED15B2" w:rsidRDefault="007274A6">
      <w:pPr>
        <w:spacing w:line="480" w:lineRule="exact"/>
        <w:jc w:val="left"/>
        <w:rPr>
          <w:sz w:val="24"/>
        </w:rPr>
      </w:pPr>
      <w:r>
        <w:rPr>
          <w:rFonts w:hint="eastAsia"/>
          <w:sz w:val="24"/>
        </w:rPr>
        <w:t>法人代表：</w:t>
      </w:r>
      <w:r>
        <w:rPr>
          <w:rFonts w:hint="eastAsia"/>
          <w:sz w:val="24"/>
        </w:rPr>
        <w:t xml:space="preserve">                                     </w:t>
      </w:r>
      <w:r>
        <w:rPr>
          <w:rFonts w:hint="eastAsia"/>
          <w:sz w:val="24"/>
        </w:rPr>
        <w:t>法人代</w:t>
      </w:r>
      <w:r>
        <w:rPr>
          <w:rFonts w:hint="eastAsia"/>
          <w:sz w:val="24"/>
        </w:rPr>
        <w:t>表：</w:t>
      </w:r>
    </w:p>
    <w:p w:rsidR="00ED15B2" w:rsidRDefault="007274A6">
      <w:pPr>
        <w:spacing w:line="480" w:lineRule="exact"/>
        <w:jc w:val="left"/>
        <w:rPr>
          <w:sz w:val="24"/>
        </w:rPr>
      </w:pPr>
      <w:r>
        <w:rPr>
          <w:rFonts w:hint="eastAsia"/>
          <w:sz w:val="24"/>
        </w:rPr>
        <w:t>委</w:t>
      </w:r>
      <w:r>
        <w:rPr>
          <w:rFonts w:hint="eastAsia"/>
          <w:sz w:val="24"/>
        </w:rPr>
        <w:t xml:space="preserve"> </w:t>
      </w:r>
      <w:r>
        <w:rPr>
          <w:rFonts w:hint="eastAsia"/>
          <w:sz w:val="24"/>
        </w:rPr>
        <w:t>托</w:t>
      </w:r>
      <w:r>
        <w:rPr>
          <w:rFonts w:hint="eastAsia"/>
          <w:sz w:val="24"/>
        </w:rPr>
        <w:t xml:space="preserve"> </w:t>
      </w:r>
      <w:r>
        <w:rPr>
          <w:rFonts w:hint="eastAsia"/>
          <w:sz w:val="24"/>
        </w:rPr>
        <w:t>人：</w:t>
      </w:r>
      <w:r>
        <w:rPr>
          <w:rFonts w:hint="eastAsia"/>
          <w:sz w:val="24"/>
        </w:rPr>
        <w:t xml:space="preserve">                                     </w:t>
      </w:r>
      <w:r>
        <w:rPr>
          <w:rFonts w:hint="eastAsia"/>
          <w:sz w:val="24"/>
        </w:rPr>
        <w:t>委</w:t>
      </w:r>
      <w:r>
        <w:rPr>
          <w:rFonts w:hint="eastAsia"/>
          <w:sz w:val="24"/>
        </w:rPr>
        <w:t xml:space="preserve"> </w:t>
      </w:r>
      <w:r>
        <w:rPr>
          <w:rFonts w:hint="eastAsia"/>
          <w:sz w:val="24"/>
        </w:rPr>
        <w:t>托</w:t>
      </w:r>
      <w:r>
        <w:rPr>
          <w:rFonts w:hint="eastAsia"/>
          <w:sz w:val="24"/>
        </w:rPr>
        <w:t xml:space="preserve"> </w:t>
      </w:r>
      <w:r>
        <w:rPr>
          <w:rFonts w:hint="eastAsia"/>
          <w:sz w:val="24"/>
        </w:rPr>
        <w:t>人：</w:t>
      </w:r>
    </w:p>
    <w:p w:rsidR="00ED15B2" w:rsidRDefault="007274A6">
      <w:pPr>
        <w:spacing w:line="480" w:lineRule="exact"/>
        <w:jc w:val="left"/>
        <w:rPr>
          <w:sz w:val="24"/>
        </w:rPr>
      </w:pPr>
      <w:r>
        <w:rPr>
          <w:rFonts w:hint="eastAsia"/>
          <w:sz w:val="24"/>
        </w:rPr>
        <w:t>联系电话：</w:t>
      </w:r>
      <w:r>
        <w:rPr>
          <w:rFonts w:hint="eastAsia"/>
          <w:sz w:val="24"/>
        </w:rPr>
        <w:t xml:space="preserve">                                     </w:t>
      </w:r>
      <w:r>
        <w:rPr>
          <w:rFonts w:hint="eastAsia"/>
          <w:sz w:val="24"/>
        </w:rPr>
        <w:t>联系电话：</w:t>
      </w:r>
    </w:p>
    <w:p w:rsidR="00ED15B2" w:rsidRDefault="007274A6">
      <w:pPr>
        <w:spacing w:line="480" w:lineRule="exact"/>
        <w:jc w:val="left"/>
        <w:rPr>
          <w:sz w:val="24"/>
        </w:rPr>
      </w:pPr>
      <w:r>
        <w:rPr>
          <w:rFonts w:hint="eastAsia"/>
          <w:sz w:val="24"/>
        </w:rPr>
        <w:t>传</w:t>
      </w:r>
      <w:r>
        <w:rPr>
          <w:rFonts w:hint="eastAsia"/>
          <w:sz w:val="24"/>
        </w:rPr>
        <w:t xml:space="preserve">    </w:t>
      </w:r>
      <w:r>
        <w:rPr>
          <w:rFonts w:hint="eastAsia"/>
          <w:sz w:val="24"/>
        </w:rPr>
        <w:t>真：</w:t>
      </w:r>
      <w:r>
        <w:rPr>
          <w:rFonts w:hint="eastAsia"/>
          <w:sz w:val="24"/>
        </w:rPr>
        <w:t xml:space="preserve">                                     </w:t>
      </w:r>
      <w:r>
        <w:rPr>
          <w:rFonts w:hint="eastAsia"/>
          <w:sz w:val="24"/>
        </w:rPr>
        <w:t>传</w:t>
      </w:r>
      <w:r>
        <w:rPr>
          <w:rFonts w:hint="eastAsia"/>
          <w:sz w:val="24"/>
        </w:rPr>
        <w:t xml:space="preserve">    </w:t>
      </w:r>
      <w:r>
        <w:rPr>
          <w:rFonts w:hint="eastAsia"/>
          <w:sz w:val="24"/>
        </w:rPr>
        <w:t>真：</w:t>
      </w:r>
    </w:p>
    <w:p w:rsidR="00ED15B2" w:rsidRDefault="007274A6">
      <w:pPr>
        <w:spacing w:line="480" w:lineRule="exact"/>
        <w:jc w:val="left"/>
        <w:rPr>
          <w:sz w:val="24"/>
        </w:rPr>
      </w:pPr>
      <w:r>
        <w:rPr>
          <w:rFonts w:hint="eastAsia"/>
          <w:sz w:val="24"/>
        </w:rPr>
        <w:t>签订日期：</w:t>
      </w:r>
      <w:r>
        <w:rPr>
          <w:rFonts w:hint="eastAsia"/>
          <w:sz w:val="24"/>
        </w:rPr>
        <w:t xml:space="preserve">                                     </w:t>
      </w:r>
      <w:r>
        <w:rPr>
          <w:rFonts w:hint="eastAsia"/>
          <w:sz w:val="24"/>
        </w:rPr>
        <w:t>签订日期</w:t>
      </w:r>
    </w:p>
    <w:p w:rsidR="00ED15B2" w:rsidRDefault="00ED15B2"/>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ED15B2">
      <w:pPr>
        <w:snapToGrid w:val="0"/>
        <w:spacing w:line="360" w:lineRule="auto"/>
        <w:rPr>
          <w:rFonts w:ascii="宋体" w:hAnsi="宋体"/>
          <w:sz w:val="24"/>
          <w:szCs w:val="24"/>
        </w:rPr>
      </w:pPr>
    </w:p>
    <w:p w:rsidR="00ED15B2" w:rsidRDefault="007274A6">
      <w:pPr>
        <w:snapToGrid w:val="0"/>
        <w:spacing w:line="360" w:lineRule="auto"/>
        <w:rPr>
          <w:rFonts w:ascii="宋体" w:hAnsi="宋体"/>
          <w:sz w:val="24"/>
          <w:szCs w:val="24"/>
        </w:rPr>
      </w:pPr>
      <w:r>
        <w:rPr>
          <w:rFonts w:ascii="宋体" w:hAnsi="宋体" w:hint="eastAsia"/>
          <w:sz w:val="24"/>
          <w:szCs w:val="24"/>
        </w:rPr>
        <w:t>附件一：</w:t>
      </w:r>
    </w:p>
    <w:tbl>
      <w:tblPr>
        <w:tblW w:w="9536" w:type="dxa"/>
        <w:jc w:val="center"/>
        <w:tblLayout w:type="fixed"/>
        <w:tblCellMar>
          <w:top w:w="15" w:type="dxa"/>
          <w:left w:w="15" w:type="dxa"/>
          <w:bottom w:w="15" w:type="dxa"/>
          <w:right w:w="15" w:type="dxa"/>
        </w:tblCellMar>
        <w:tblLook w:val="04A0" w:firstRow="1" w:lastRow="0" w:firstColumn="1" w:lastColumn="0" w:noHBand="0" w:noVBand="1"/>
      </w:tblPr>
      <w:tblGrid>
        <w:gridCol w:w="494"/>
        <w:gridCol w:w="2070"/>
        <w:gridCol w:w="1650"/>
        <w:gridCol w:w="584"/>
        <w:gridCol w:w="779"/>
        <w:gridCol w:w="3959"/>
      </w:tblGrid>
      <w:tr w:rsidR="00ED15B2">
        <w:trPr>
          <w:trHeight w:val="69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lastRenderedPageBreak/>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设备名称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规格</w:t>
            </w:r>
            <w:r>
              <w:rPr>
                <w:rFonts w:ascii="宋体" w:hAnsi="宋体" w:cs="宋体" w:hint="eastAsia"/>
                <w:b/>
                <w:color w:val="000000"/>
                <w:sz w:val="24"/>
                <w:szCs w:val="24"/>
                <w:lang w:bidi="ar"/>
              </w:rPr>
              <w:t>(mm)</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单位</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数量</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备注</w:t>
            </w:r>
          </w:p>
        </w:tc>
      </w:tr>
      <w:tr w:rsidR="00ED15B2">
        <w:trPr>
          <w:trHeight w:val="69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原料分析室</w:t>
            </w:r>
          </w:p>
        </w:tc>
      </w:tr>
      <w:tr w:rsidR="00ED15B2">
        <w:trPr>
          <w:trHeight w:val="6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更换电动风阀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材质，耐腐蚀，耐酸碱。</w:t>
            </w:r>
          </w:p>
        </w:tc>
      </w:tr>
      <w:tr w:rsidR="00ED15B2">
        <w:trPr>
          <w:trHeight w:val="153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157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79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抽屉</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424*450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15</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w:t>
            </w:r>
            <w:r>
              <w:rPr>
                <w:rFonts w:ascii="宋体" w:hAnsi="宋体" w:cs="宋体" w:hint="eastAsia"/>
                <w:color w:val="000000"/>
                <w:sz w:val="22"/>
                <w:szCs w:val="22"/>
                <w:lang w:bidi="ar"/>
              </w:rPr>
              <w:t>9</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级中纤板做底板，</w:t>
            </w:r>
            <w:r>
              <w:rPr>
                <w:rFonts w:ascii="宋体" w:hAnsi="宋体" w:cs="宋体" w:hint="eastAsia"/>
                <w:color w:val="000000"/>
                <w:sz w:val="22"/>
                <w:szCs w:val="22"/>
                <w:lang w:bidi="ar"/>
              </w:rPr>
              <w:t>PVC</w:t>
            </w:r>
            <w:r>
              <w:rPr>
                <w:rFonts w:ascii="宋体" w:hAnsi="宋体" w:cs="宋体" w:hint="eastAsia"/>
                <w:color w:val="000000"/>
                <w:sz w:val="22"/>
                <w:szCs w:val="22"/>
                <w:lang w:bidi="ar"/>
              </w:rPr>
              <w:t>防水封边。</w:t>
            </w:r>
          </w:p>
        </w:tc>
      </w:tr>
      <w:tr w:rsidR="00ED15B2">
        <w:trPr>
          <w:trHeight w:val="87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抽屉</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431*450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15</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w:t>
            </w:r>
            <w:r>
              <w:rPr>
                <w:rFonts w:ascii="宋体" w:hAnsi="宋体" w:cs="宋体" w:hint="eastAsia"/>
                <w:color w:val="000000"/>
                <w:sz w:val="22"/>
                <w:szCs w:val="22"/>
                <w:lang w:bidi="ar"/>
              </w:rPr>
              <w:t>9</w:t>
            </w:r>
            <w:r>
              <w:rPr>
                <w:rFonts w:ascii="宋体" w:hAnsi="宋体" w:cs="宋体" w:hint="eastAsia"/>
                <w:color w:val="000000"/>
                <w:sz w:val="22"/>
                <w:szCs w:val="22"/>
                <w:lang w:bidi="ar"/>
              </w:rPr>
              <w:t>厘</w:t>
            </w:r>
            <w:r>
              <w:rPr>
                <w:rFonts w:ascii="宋体" w:hAnsi="宋体" w:cs="宋体" w:hint="eastAsia"/>
                <w:color w:val="000000"/>
                <w:sz w:val="22"/>
                <w:szCs w:val="22"/>
                <w:lang w:bidi="ar"/>
              </w:rPr>
              <w:t>E1</w:t>
            </w:r>
            <w:r>
              <w:rPr>
                <w:rFonts w:ascii="宋体" w:hAnsi="宋体" w:cs="宋体" w:hint="eastAsia"/>
                <w:color w:val="000000"/>
                <w:sz w:val="22"/>
                <w:szCs w:val="22"/>
                <w:lang w:bidi="ar"/>
              </w:rPr>
              <w:t>级中纤板做底板，</w:t>
            </w:r>
            <w:r>
              <w:rPr>
                <w:rFonts w:ascii="宋体" w:hAnsi="宋体" w:cs="宋体" w:hint="eastAsia"/>
                <w:color w:val="000000"/>
                <w:sz w:val="22"/>
                <w:szCs w:val="22"/>
                <w:lang w:bidi="ar"/>
              </w:rPr>
              <w:t>PVC</w:t>
            </w:r>
            <w:r>
              <w:rPr>
                <w:rFonts w:ascii="宋体" w:hAnsi="宋体" w:cs="宋体" w:hint="eastAsia"/>
                <w:color w:val="000000"/>
                <w:sz w:val="22"/>
                <w:szCs w:val="22"/>
                <w:lang w:bidi="ar"/>
              </w:rPr>
              <w:t>防水封边。</w:t>
            </w:r>
          </w:p>
        </w:tc>
      </w:tr>
      <w:tr w:rsidR="00ED15B2">
        <w:trPr>
          <w:trHeight w:val="8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实验台拆装</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米</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8.6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原有实验台拆装、搬运。</w:t>
            </w:r>
          </w:p>
        </w:tc>
      </w:tr>
      <w:tr w:rsidR="00ED15B2">
        <w:trPr>
          <w:trHeight w:val="156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4300*850*750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座</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柜体及门板采用</w:t>
            </w:r>
            <w:r>
              <w:rPr>
                <w:rFonts w:ascii="宋体" w:hAnsi="宋体" w:cs="宋体" w:hint="eastAsia"/>
                <w:color w:val="000000"/>
                <w:sz w:val="22"/>
                <w:szCs w:val="22"/>
                <w:lang w:bidi="ar"/>
              </w:rPr>
              <w:t>18mm</w:t>
            </w:r>
            <w:r>
              <w:rPr>
                <w:rFonts w:ascii="宋体" w:hAnsi="宋体" w:cs="宋体" w:hint="eastAsia"/>
                <w:color w:val="000000"/>
                <w:sz w:val="22"/>
                <w:szCs w:val="22"/>
                <w:lang w:bidi="ar"/>
              </w:rPr>
              <w:t>厚高密度中纤板制作，配置</w:t>
            </w:r>
            <w:r>
              <w:rPr>
                <w:rFonts w:ascii="宋体" w:hAnsi="宋体" w:cs="宋体" w:hint="eastAsia"/>
                <w:color w:val="000000"/>
                <w:sz w:val="22"/>
                <w:szCs w:val="22"/>
                <w:lang w:bidi="ar"/>
              </w:rPr>
              <w:t>DCT</w:t>
            </w:r>
            <w:r>
              <w:rPr>
                <w:rFonts w:ascii="宋体" w:hAnsi="宋体" w:cs="宋体" w:hint="eastAsia"/>
                <w:color w:val="000000"/>
                <w:sz w:val="22"/>
                <w:szCs w:val="22"/>
                <w:lang w:bidi="ar"/>
              </w:rPr>
              <w:t>五金配件，铝合金内嵌一字拉手，台面采用</w:t>
            </w: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厚实芯理化板，双面耐腐蚀，下柜设置可调支撑横杆。</w:t>
            </w:r>
          </w:p>
        </w:tc>
      </w:tr>
      <w:tr w:rsidR="00ED15B2">
        <w:trPr>
          <w:trHeight w:val="735"/>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天平室</w:t>
            </w:r>
          </w:p>
        </w:tc>
      </w:tr>
      <w:tr w:rsidR="00ED15B2">
        <w:trPr>
          <w:trHeight w:val="12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81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3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960*150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0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留样室</w:t>
            </w:r>
          </w:p>
        </w:tc>
      </w:tr>
      <w:tr w:rsidR="00ED15B2">
        <w:trPr>
          <w:trHeight w:val="135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通风药品柜</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900*450*1800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8MM</w:t>
            </w:r>
            <w:r>
              <w:rPr>
                <w:rFonts w:ascii="宋体" w:hAnsi="宋体" w:cs="宋体" w:hint="eastAsia"/>
                <w:color w:val="000000"/>
                <w:sz w:val="22"/>
                <w:szCs w:val="22"/>
                <w:lang w:bidi="ar"/>
              </w:rPr>
              <w:t>进口优质</w:t>
            </w:r>
            <w:r>
              <w:rPr>
                <w:rFonts w:ascii="宋体" w:hAnsi="宋体" w:cs="宋体" w:hint="eastAsia"/>
                <w:color w:val="000000"/>
                <w:sz w:val="22"/>
                <w:szCs w:val="22"/>
                <w:lang w:bidi="ar"/>
              </w:rPr>
              <w:t>PP</w:t>
            </w:r>
            <w:r>
              <w:rPr>
                <w:rFonts w:ascii="宋体" w:hAnsi="宋体" w:cs="宋体" w:hint="eastAsia"/>
                <w:color w:val="000000"/>
                <w:sz w:val="22"/>
                <w:szCs w:val="22"/>
                <w:lang w:bidi="ar"/>
              </w:rPr>
              <w:t>板材制作，数控裁板焊接，耐腐蚀，耐酸碱。结构分为上下柜，上面三层，下面两层，上下有门板，上部门板带玻璃视窗，门上配锁。</w:t>
            </w:r>
          </w:p>
        </w:tc>
      </w:tr>
      <w:tr w:rsidR="00ED15B2">
        <w:trPr>
          <w:trHeight w:val="66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通风管道系统</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UPVC</w:t>
            </w:r>
            <w:r>
              <w:rPr>
                <w:rFonts w:ascii="宋体" w:hAnsi="宋体" w:cs="宋体" w:hint="eastAsia"/>
                <w:color w:val="000000"/>
                <w:sz w:val="22"/>
                <w:szCs w:val="22"/>
                <w:lang w:bidi="ar"/>
              </w:rPr>
              <w:t>管道，配</w:t>
            </w:r>
            <w:r>
              <w:rPr>
                <w:rFonts w:ascii="宋体" w:hAnsi="宋体" w:cs="宋体" w:hint="eastAsia"/>
                <w:color w:val="000000"/>
                <w:sz w:val="22"/>
                <w:szCs w:val="22"/>
                <w:lang w:bidi="ar"/>
              </w:rPr>
              <w:t>PP</w:t>
            </w:r>
            <w:r>
              <w:rPr>
                <w:rFonts w:ascii="宋体" w:hAnsi="宋体" w:cs="宋体" w:hint="eastAsia"/>
                <w:color w:val="000000"/>
                <w:sz w:val="22"/>
                <w:szCs w:val="22"/>
                <w:lang w:bidi="ar"/>
              </w:rPr>
              <w:t>风机，控制开关，五金配件等。</w:t>
            </w:r>
          </w:p>
        </w:tc>
      </w:tr>
      <w:tr w:rsidR="00ED15B2">
        <w:trPr>
          <w:trHeight w:val="66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仪器分析室</w:t>
            </w:r>
          </w:p>
        </w:tc>
      </w:tr>
      <w:tr w:rsidR="00ED15B2">
        <w:trPr>
          <w:trHeight w:val="156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480*450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6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w:t>
            </w:r>
            <w:r>
              <w:rPr>
                <w:rFonts w:ascii="宋体" w:hAnsi="宋体" w:cs="宋体" w:hint="eastAsia"/>
                <w:b/>
                <w:color w:val="000000"/>
                <w:sz w:val="24"/>
                <w:szCs w:val="24"/>
                <w:lang w:bidi="ar"/>
              </w:rPr>
              <w:t>化学分析室</w:t>
            </w:r>
          </w:p>
        </w:tc>
      </w:tr>
      <w:tr w:rsidR="00ED15B2">
        <w:trPr>
          <w:trHeight w:val="66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水槽台面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1500*750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厚实芯理化板，带挡水。</w:t>
            </w:r>
          </w:p>
        </w:tc>
      </w:tr>
      <w:tr w:rsidR="00ED15B2">
        <w:trPr>
          <w:trHeight w:val="66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水槽</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PP</w:t>
            </w:r>
            <w:r>
              <w:rPr>
                <w:rFonts w:ascii="宋体" w:hAnsi="宋体" w:cs="宋体" w:hint="eastAsia"/>
                <w:color w:val="000000"/>
                <w:sz w:val="22"/>
                <w:szCs w:val="22"/>
                <w:lang w:bidi="ar"/>
              </w:rPr>
              <w:t>水槽及下水配件</w:t>
            </w:r>
          </w:p>
        </w:tc>
      </w:tr>
      <w:tr w:rsidR="00ED15B2">
        <w:trPr>
          <w:trHeight w:val="555"/>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TDI-MTD</w:t>
            </w:r>
            <w:r>
              <w:rPr>
                <w:rFonts w:ascii="宋体" w:hAnsi="宋体" w:cs="宋体" w:hint="eastAsia"/>
                <w:b/>
                <w:color w:val="000000"/>
                <w:sz w:val="24"/>
                <w:szCs w:val="24"/>
                <w:lang w:bidi="ar"/>
              </w:rPr>
              <w:t>室</w:t>
            </w:r>
          </w:p>
        </w:tc>
      </w:tr>
      <w:tr w:rsidR="00ED15B2">
        <w:trPr>
          <w:trHeight w:val="55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试剂架线槽</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L1120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铝合金烤漆材质。</w:t>
            </w:r>
          </w:p>
        </w:tc>
      </w:tr>
      <w:tr w:rsidR="00ED15B2">
        <w:trPr>
          <w:trHeight w:val="55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试剂架立柱</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H700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铝合金烤漆材质。</w:t>
            </w:r>
          </w:p>
        </w:tc>
      </w:tr>
      <w:tr w:rsidR="00ED15B2">
        <w:trPr>
          <w:trHeight w:val="5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线盒插座</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465"/>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污水实验楼</w:t>
            </w:r>
          </w:p>
        </w:tc>
      </w:tr>
      <w:tr w:rsidR="00ED15B2">
        <w:trPr>
          <w:trHeight w:val="144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空气开关</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3P32A</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81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线盒插座</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正泰</w:t>
            </w:r>
          </w:p>
        </w:tc>
      </w:tr>
      <w:tr w:rsidR="00ED15B2">
        <w:trPr>
          <w:trHeight w:val="81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线路改造</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1"/>
                <w:szCs w:val="21"/>
              </w:rPr>
            </w:pPr>
            <w:r>
              <w:rPr>
                <w:rFonts w:ascii="宋体" w:hAnsi="宋体" w:cs="宋体" w:hint="eastAsia"/>
                <w:color w:val="000000"/>
                <w:sz w:val="21"/>
                <w:szCs w:val="21"/>
                <w:lang w:bidi="ar"/>
              </w:rPr>
              <w:t>含电线，线槽等材料及人工费</w:t>
            </w:r>
          </w:p>
        </w:tc>
      </w:tr>
      <w:tr w:rsidR="00ED15B2">
        <w:trPr>
          <w:trHeight w:val="66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proofErr w:type="gramEnd"/>
            <w:r>
              <w:rPr>
                <w:rFonts w:ascii="宋体" w:hAnsi="宋体" w:cs="宋体" w:hint="eastAsia"/>
                <w:b/>
                <w:color w:val="000000"/>
                <w:sz w:val="24"/>
                <w:szCs w:val="24"/>
                <w:lang w:bidi="ar"/>
              </w:rPr>
              <w:t>-</w:t>
            </w:r>
            <w:r>
              <w:rPr>
                <w:rFonts w:ascii="宋体" w:hAnsi="宋体" w:cs="宋体" w:hint="eastAsia"/>
                <w:b/>
                <w:color w:val="000000"/>
                <w:sz w:val="24"/>
                <w:szCs w:val="24"/>
                <w:lang w:bidi="ar"/>
              </w:rPr>
              <w:t>留样室</w:t>
            </w:r>
          </w:p>
        </w:tc>
      </w:tr>
      <w:tr w:rsidR="00ED15B2">
        <w:trPr>
          <w:trHeight w:val="138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PP</w:t>
            </w:r>
            <w:r>
              <w:rPr>
                <w:rFonts w:ascii="宋体" w:hAnsi="宋体" w:cs="宋体" w:hint="eastAsia"/>
                <w:color w:val="000000"/>
                <w:sz w:val="22"/>
                <w:szCs w:val="22"/>
                <w:lang w:bidi="ar"/>
              </w:rPr>
              <w:t>通风药品柜</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900*450*1800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8MM</w:t>
            </w:r>
            <w:r>
              <w:rPr>
                <w:rFonts w:ascii="宋体" w:hAnsi="宋体" w:cs="宋体" w:hint="eastAsia"/>
                <w:color w:val="000000"/>
                <w:sz w:val="22"/>
                <w:szCs w:val="22"/>
                <w:lang w:bidi="ar"/>
              </w:rPr>
              <w:t>进口优质</w:t>
            </w:r>
            <w:r>
              <w:rPr>
                <w:rFonts w:ascii="宋体" w:hAnsi="宋体" w:cs="宋体" w:hint="eastAsia"/>
                <w:color w:val="000000"/>
                <w:sz w:val="22"/>
                <w:szCs w:val="22"/>
                <w:lang w:bidi="ar"/>
              </w:rPr>
              <w:t>PP</w:t>
            </w:r>
            <w:r>
              <w:rPr>
                <w:rFonts w:ascii="宋体" w:hAnsi="宋体" w:cs="宋体" w:hint="eastAsia"/>
                <w:color w:val="000000"/>
                <w:sz w:val="22"/>
                <w:szCs w:val="22"/>
                <w:lang w:bidi="ar"/>
              </w:rPr>
              <w:t>板材制作，数控裁板焊接，耐腐蚀，耐酸碱。结构分为上下柜，上面三层，下面两层，上下有门板，上部门板带玻璃视窗，门上配锁。</w:t>
            </w:r>
          </w:p>
        </w:tc>
      </w:tr>
      <w:tr w:rsidR="00ED15B2">
        <w:trPr>
          <w:trHeight w:val="72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通风管路改造</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uPVC</w:t>
            </w:r>
            <w:r>
              <w:rPr>
                <w:rFonts w:ascii="宋体" w:hAnsi="宋体" w:cs="宋体" w:hint="eastAsia"/>
                <w:color w:val="000000"/>
                <w:sz w:val="22"/>
                <w:szCs w:val="22"/>
                <w:lang w:bidi="ar"/>
              </w:rPr>
              <w:t>管道、控制开关及人工。</w:t>
            </w:r>
          </w:p>
        </w:tc>
      </w:tr>
      <w:tr w:rsidR="00ED15B2">
        <w:trPr>
          <w:trHeight w:val="151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实验台更换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2440*750*850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座</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柜体及门板采用</w:t>
            </w:r>
            <w:r>
              <w:rPr>
                <w:rFonts w:ascii="宋体" w:hAnsi="宋体" w:cs="宋体" w:hint="eastAsia"/>
                <w:color w:val="000000"/>
                <w:sz w:val="22"/>
                <w:szCs w:val="22"/>
                <w:lang w:bidi="ar"/>
              </w:rPr>
              <w:t>18mm</w:t>
            </w:r>
            <w:r>
              <w:rPr>
                <w:rFonts w:ascii="宋体" w:hAnsi="宋体" w:cs="宋体" w:hint="eastAsia"/>
                <w:color w:val="000000"/>
                <w:sz w:val="22"/>
                <w:szCs w:val="22"/>
                <w:lang w:bidi="ar"/>
              </w:rPr>
              <w:t>厚高密度中纤板制作，配置</w:t>
            </w:r>
            <w:r>
              <w:rPr>
                <w:rFonts w:ascii="宋体" w:hAnsi="宋体" w:cs="宋体" w:hint="eastAsia"/>
                <w:color w:val="000000"/>
                <w:sz w:val="22"/>
                <w:szCs w:val="22"/>
                <w:lang w:bidi="ar"/>
              </w:rPr>
              <w:t>DCT</w:t>
            </w:r>
            <w:r>
              <w:rPr>
                <w:rFonts w:ascii="宋体" w:hAnsi="宋体" w:cs="宋体" w:hint="eastAsia"/>
                <w:color w:val="000000"/>
                <w:sz w:val="22"/>
                <w:szCs w:val="22"/>
                <w:lang w:bidi="ar"/>
              </w:rPr>
              <w:t>五金配件，铝合金内嵌一字拉手，台面采用</w:t>
            </w:r>
            <w:r>
              <w:rPr>
                <w:rFonts w:ascii="宋体" w:hAnsi="宋体" w:cs="宋体" w:hint="eastAsia"/>
                <w:color w:val="000000"/>
                <w:sz w:val="22"/>
                <w:szCs w:val="22"/>
                <w:lang w:bidi="ar"/>
              </w:rPr>
              <w:t>12.7mm</w:t>
            </w:r>
            <w:r>
              <w:rPr>
                <w:rFonts w:ascii="宋体" w:hAnsi="宋体" w:cs="宋体" w:hint="eastAsia"/>
                <w:color w:val="000000"/>
                <w:sz w:val="22"/>
                <w:szCs w:val="22"/>
                <w:lang w:bidi="ar"/>
              </w:rPr>
              <w:t>厚实芯理化板，双面耐腐蚀，下柜设置可调支撑横杆。（含原有台面拆除）</w:t>
            </w:r>
          </w:p>
        </w:tc>
      </w:tr>
      <w:tr w:rsidR="00ED15B2">
        <w:trPr>
          <w:trHeight w:val="78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proofErr w:type="gramEnd"/>
            <w:r>
              <w:rPr>
                <w:rFonts w:ascii="宋体" w:hAnsi="宋体" w:cs="宋体" w:hint="eastAsia"/>
                <w:b/>
                <w:color w:val="000000"/>
                <w:sz w:val="24"/>
                <w:szCs w:val="24"/>
                <w:lang w:bidi="ar"/>
              </w:rPr>
              <w:t>-</w:t>
            </w:r>
            <w:r>
              <w:rPr>
                <w:rFonts w:ascii="宋体" w:hAnsi="宋体" w:cs="宋体" w:hint="eastAsia"/>
                <w:b/>
                <w:color w:val="000000"/>
                <w:sz w:val="24"/>
                <w:szCs w:val="24"/>
                <w:lang w:bidi="ar"/>
              </w:rPr>
              <w:t>天平室</w:t>
            </w:r>
          </w:p>
        </w:tc>
      </w:tr>
      <w:tr w:rsidR="00ED15B2">
        <w:trPr>
          <w:trHeight w:val="93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3000*750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72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0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960*150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63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氯</w:t>
            </w:r>
            <w:proofErr w:type="gramStart"/>
            <w:r>
              <w:rPr>
                <w:rFonts w:ascii="宋体" w:hAnsi="宋体" w:cs="宋体" w:hint="eastAsia"/>
                <w:b/>
                <w:color w:val="000000"/>
                <w:sz w:val="24"/>
                <w:szCs w:val="24"/>
                <w:lang w:bidi="ar"/>
              </w:rPr>
              <w:t>碱分析楼</w:t>
            </w:r>
            <w:r>
              <w:rPr>
                <w:rFonts w:ascii="宋体" w:hAnsi="宋体" w:cs="宋体" w:hint="eastAsia"/>
                <w:b/>
                <w:color w:val="000000"/>
                <w:sz w:val="24"/>
                <w:szCs w:val="24"/>
                <w:lang w:bidi="ar"/>
              </w:rPr>
              <w:t>-</w:t>
            </w:r>
            <w:r>
              <w:rPr>
                <w:rFonts w:ascii="宋体" w:hAnsi="宋体" w:cs="宋体" w:hint="eastAsia"/>
                <w:b/>
                <w:color w:val="000000"/>
                <w:sz w:val="24"/>
                <w:szCs w:val="24"/>
                <w:lang w:bidi="ar"/>
              </w:rPr>
              <w:t>检定室</w:t>
            </w:r>
            <w:proofErr w:type="gramEnd"/>
          </w:p>
        </w:tc>
      </w:tr>
      <w:tr w:rsidR="00ED15B2">
        <w:trPr>
          <w:trHeight w:val="63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天平台台面</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5930*750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减震天平台台面，采用实芯理化板及花岗岩制作。</w:t>
            </w:r>
          </w:p>
        </w:tc>
      </w:tr>
      <w:tr w:rsidR="00ED15B2">
        <w:trPr>
          <w:trHeight w:val="63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减震装置</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可调减震装置</w:t>
            </w:r>
          </w:p>
        </w:tc>
      </w:tr>
      <w:tr w:rsidR="00ED15B2">
        <w:trPr>
          <w:trHeight w:val="151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宝石蓝门板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520*150</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片</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采用</w:t>
            </w:r>
            <w:r>
              <w:rPr>
                <w:rFonts w:ascii="宋体" w:hAnsi="宋体" w:cs="宋体" w:hint="eastAsia"/>
                <w:color w:val="000000"/>
                <w:sz w:val="22"/>
                <w:szCs w:val="22"/>
                <w:lang w:bidi="ar"/>
              </w:rPr>
              <w:t>15mm</w:t>
            </w:r>
            <w:r>
              <w:rPr>
                <w:rFonts w:ascii="宋体" w:hAnsi="宋体" w:cs="宋体" w:hint="eastAsia"/>
                <w:color w:val="000000"/>
                <w:sz w:val="22"/>
                <w:szCs w:val="22"/>
                <w:lang w:bidi="ar"/>
              </w:rPr>
              <w:t>优质福人牌</w:t>
            </w:r>
            <w:r>
              <w:rPr>
                <w:rFonts w:ascii="宋体" w:hAnsi="宋体" w:cs="宋体" w:hint="eastAsia"/>
                <w:color w:val="000000"/>
                <w:sz w:val="22"/>
                <w:szCs w:val="22"/>
                <w:lang w:bidi="ar"/>
              </w:rPr>
              <w:t>E1</w:t>
            </w:r>
            <w:r>
              <w:rPr>
                <w:rFonts w:ascii="宋体" w:hAnsi="宋体" w:cs="宋体" w:hint="eastAsia"/>
                <w:color w:val="000000"/>
                <w:sz w:val="22"/>
                <w:szCs w:val="22"/>
                <w:lang w:bidi="ar"/>
              </w:rPr>
              <w:t>级中密度纤维板，所有断面经优质</w:t>
            </w:r>
            <w:r>
              <w:rPr>
                <w:rFonts w:ascii="宋体" w:hAnsi="宋体" w:cs="宋体" w:hint="eastAsia"/>
                <w:color w:val="000000"/>
                <w:sz w:val="22"/>
                <w:szCs w:val="22"/>
                <w:lang w:bidi="ar"/>
              </w:rPr>
              <w:t>2mm</w:t>
            </w:r>
            <w:r>
              <w:rPr>
                <w:rFonts w:ascii="宋体" w:hAnsi="宋体" w:cs="宋体" w:hint="eastAsia"/>
                <w:color w:val="000000"/>
                <w:sz w:val="22"/>
                <w:szCs w:val="22"/>
                <w:lang w:bidi="ar"/>
              </w:rPr>
              <w:t>厚意大利进口</w:t>
            </w:r>
            <w:r>
              <w:rPr>
                <w:rFonts w:ascii="宋体" w:hAnsi="宋体" w:cs="宋体" w:hint="eastAsia"/>
                <w:color w:val="000000"/>
                <w:sz w:val="22"/>
                <w:szCs w:val="22"/>
                <w:lang w:bidi="ar"/>
              </w:rPr>
              <w:t>PVC</w:t>
            </w:r>
            <w:r>
              <w:rPr>
                <w:rFonts w:ascii="宋体" w:hAnsi="宋体" w:cs="宋体" w:hint="eastAsia"/>
                <w:color w:val="000000"/>
                <w:sz w:val="22"/>
                <w:szCs w:val="22"/>
                <w:lang w:bidi="ar"/>
              </w:rPr>
              <w:t>封边防水处理，四边倒角圆滑处理，</w:t>
            </w:r>
            <w:proofErr w:type="gramStart"/>
            <w:r>
              <w:rPr>
                <w:rFonts w:ascii="宋体" w:hAnsi="宋体" w:cs="宋体" w:hint="eastAsia"/>
                <w:color w:val="000000"/>
                <w:sz w:val="22"/>
                <w:szCs w:val="22"/>
                <w:lang w:bidi="ar"/>
              </w:rPr>
              <w:t>配采用</w:t>
            </w:r>
            <w:proofErr w:type="gramEnd"/>
            <w:r>
              <w:rPr>
                <w:rFonts w:ascii="宋体" w:hAnsi="宋体" w:cs="宋体" w:hint="eastAsia"/>
                <w:color w:val="000000"/>
                <w:sz w:val="22"/>
                <w:szCs w:val="22"/>
                <w:lang w:bidi="ar"/>
              </w:rPr>
              <w:t>铝合金暗拉手或不锈钢拉手，表面经化学处理，耐腐蚀。</w:t>
            </w:r>
          </w:p>
        </w:tc>
      </w:tr>
      <w:tr w:rsidR="00ED15B2">
        <w:trPr>
          <w:trHeight w:val="54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其他</w:t>
            </w:r>
          </w:p>
        </w:tc>
      </w:tr>
      <w:tr w:rsidR="00ED15B2">
        <w:trPr>
          <w:trHeight w:val="127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ABB</w:t>
            </w:r>
            <w:r>
              <w:rPr>
                <w:rFonts w:ascii="宋体" w:hAnsi="宋体" w:cs="宋体" w:hint="eastAsia"/>
                <w:color w:val="000000"/>
                <w:sz w:val="22"/>
                <w:szCs w:val="22"/>
                <w:lang w:bidi="ar"/>
              </w:rPr>
              <w:t>变频控制系统</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含</w:t>
            </w:r>
            <w:r>
              <w:rPr>
                <w:rFonts w:ascii="宋体" w:hAnsi="宋体" w:cs="宋体" w:hint="eastAsia"/>
                <w:color w:val="000000"/>
                <w:sz w:val="22"/>
                <w:szCs w:val="22"/>
                <w:lang w:bidi="ar"/>
              </w:rPr>
              <w:t>ABB</w:t>
            </w:r>
            <w:r>
              <w:rPr>
                <w:rFonts w:ascii="宋体" w:hAnsi="宋体" w:cs="宋体" w:hint="eastAsia"/>
                <w:color w:val="000000"/>
                <w:sz w:val="22"/>
                <w:szCs w:val="22"/>
                <w:lang w:bidi="ar"/>
              </w:rPr>
              <w:t>变频器、控制开关，智能控制模块，设置面板，交流接触器，电箱等</w:t>
            </w:r>
          </w:p>
        </w:tc>
      </w:tr>
      <w:tr w:rsidR="00ED15B2">
        <w:trPr>
          <w:trHeight w:val="5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变频系统检测调试费</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含信号线布设，检测，系统安装及调试</w:t>
            </w:r>
          </w:p>
        </w:tc>
      </w:tr>
      <w:tr w:rsidR="00ED15B2">
        <w:trPr>
          <w:trHeight w:val="102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单口</w:t>
            </w:r>
            <w:proofErr w:type="gramStart"/>
            <w:r>
              <w:rPr>
                <w:rFonts w:ascii="宋体" w:hAnsi="宋体" w:cs="宋体" w:hint="eastAsia"/>
                <w:color w:val="000000"/>
                <w:lang w:bidi="ar"/>
              </w:rPr>
              <w:t>洗眼器</w:t>
            </w:r>
            <w:proofErr w:type="gramEnd"/>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proofErr w:type="gramStart"/>
            <w:r>
              <w:rPr>
                <w:rFonts w:ascii="宋体" w:hAnsi="宋体" w:cs="宋体" w:hint="eastAsia"/>
                <w:color w:val="000000"/>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3</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rPr>
            </w:pPr>
            <w:r>
              <w:rPr>
                <w:rFonts w:ascii="宋体" w:hAnsi="宋体" w:cs="宋体" w:hint="eastAsia"/>
                <w:color w:val="000000"/>
                <w:lang w:bidi="ar"/>
              </w:rPr>
              <w:t>整套为优质铜，外表为塑料，橡胶，硅胶等组成，模具成型，喷头可抽取，喷水呈雾状扩散式且力度适中，快速彻底清洗眼球，主体颜色设计鲜明，科学。（含给水改造）</w:t>
            </w:r>
          </w:p>
        </w:tc>
      </w:tr>
      <w:tr w:rsidR="00ED15B2">
        <w:trPr>
          <w:trHeight w:val="66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通风柜控制面板</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ED15B2">
            <w:pPr>
              <w:jc w:val="center"/>
              <w:rPr>
                <w:rFonts w:ascii="宋体" w:hAnsi="宋体" w:cs="宋体"/>
                <w:color w:val="000000"/>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proofErr w:type="gramStart"/>
            <w:r>
              <w:rPr>
                <w:rFonts w:ascii="宋体" w:hAnsi="宋体" w:cs="宋体" w:hint="eastAsia"/>
                <w:color w:val="000000"/>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center"/>
              <w:textAlignment w:val="center"/>
              <w:rPr>
                <w:rFonts w:ascii="宋体" w:hAnsi="宋体" w:cs="宋体"/>
                <w:color w:val="000000"/>
              </w:rPr>
            </w:pPr>
            <w:r>
              <w:rPr>
                <w:rFonts w:ascii="宋体" w:hAnsi="宋体" w:cs="宋体" w:hint="eastAsia"/>
                <w:color w:val="000000"/>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D15B2" w:rsidRDefault="007274A6">
            <w:pPr>
              <w:widowControl/>
              <w:jc w:val="left"/>
              <w:textAlignment w:val="center"/>
              <w:rPr>
                <w:rFonts w:ascii="宋体" w:hAnsi="宋体" w:cs="宋体"/>
                <w:color w:val="000000"/>
              </w:rPr>
            </w:pPr>
            <w:r>
              <w:rPr>
                <w:rFonts w:ascii="宋体" w:hAnsi="宋体" w:cs="宋体" w:hint="eastAsia"/>
                <w:color w:val="000000"/>
                <w:lang w:bidi="ar"/>
              </w:rPr>
              <w:t>PP</w:t>
            </w:r>
            <w:r>
              <w:rPr>
                <w:rFonts w:ascii="宋体" w:hAnsi="宋体" w:cs="宋体" w:hint="eastAsia"/>
                <w:color w:val="000000"/>
                <w:lang w:bidi="ar"/>
              </w:rPr>
              <w:t>材质，智能控制。</w:t>
            </w:r>
          </w:p>
        </w:tc>
      </w:tr>
    </w:tbl>
    <w:p w:rsidR="00ED15B2" w:rsidRDefault="00ED15B2">
      <w:pPr>
        <w:snapToGrid w:val="0"/>
        <w:spacing w:line="360" w:lineRule="auto"/>
        <w:rPr>
          <w:rFonts w:ascii="宋体" w:hAnsi="宋体"/>
          <w:sz w:val="24"/>
          <w:szCs w:val="24"/>
        </w:rPr>
      </w:pPr>
    </w:p>
    <w:sectPr w:rsidR="00ED15B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decorative"/>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97059"/>
    <w:multiLevelType w:val="multilevel"/>
    <w:tmpl w:val="595970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67120"/>
    <w:rsid w:val="000A4BEF"/>
    <w:rsid w:val="000B4FA4"/>
    <w:rsid w:val="000B55C0"/>
    <w:rsid w:val="000D33F3"/>
    <w:rsid w:val="000D65B4"/>
    <w:rsid w:val="00104C0E"/>
    <w:rsid w:val="00163134"/>
    <w:rsid w:val="001942D8"/>
    <w:rsid w:val="001D015D"/>
    <w:rsid w:val="001F1567"/>
    <w:rsid w:val="00274E8E"/>
    <w:rsid w:val="002A3877"/>
    <w:rsid w:val="002F3C24"/>
    <w:rsid w:val="003100AA"/>
    <w:rsid w:val="00324D81"/>
    <w:rsid w:val="003470E5"/>
    <w:rsid w:val="003644D1"/>
    <w:rsid w:val="004351FA"/>
    <w:rsid w:val="004D1E8C"/>
    <w:rsid w:val="00503348"/>
    <w:rsid w:val="00527FA6"/>
    <w:rsid w:val="00584696"/>
    <w:rsid w:val="006000D3"/>
    <w:rsid w:val="00645CDE"/>
    <w:rsid w:val="00651699"/>
    <w:rsid w:val="006D2F68"/>
    <w:rsid w:val="007274A6"/>
    <w:rsid w:val="00740542"/>
    <w:rsid w:val="0075628A"/>
    <w:rsid w:val="007900A4"/>
    <w:rsid w:val="0080033D"/>
    <w:rsid w:val="00857ED5"/>
    <w:rsid w:val="008A44B3"/>
    <w:rsid w:val="0093023A"/>
    <w:rsid w:val="00932F43"/>
    <w:rsid w:val="009421C1"/>
    <w:rsid w:val="00975D31"/>
    <w:rsid w:val="009A0325"/>
    <w:rsid w:val="009C3FE9"/>
    <w:rsid w:val="009D04DA"/>
    <w:rsid w:val="009E5019"/>
    <w:rsid w:val="009F72A5"/>
    <w:rsid w:val="00A36E75"/>
    <w:rsid w:val="00A56499"/>
    <w:rsid w:val="00A81E00"/>
    <w:rsid w:val="00AA03A0"/>
    <w:rsid w:val="00AE3CC2"/>
    <w:rsid w:val="00AE77A2"/>
    <w:rsid w:val="00B57F7A"/>
    <w:rsid w:val="00B600BC"/>
    <w:rsid w:val="00B801EF"/>
    <w:rsid w:val="00B819BA"/>
    <w:rsid w:val="00BD1386"/>
    <w:rsid w:val="00CA5792"/>
    <w:rsid w:val="00CB52D2"/>
    <w:rsid w:val="00CC213F"/>
    <w:rsid w:val="00CD08BF"/>
    <w:rsid w:val="00CD5597"/>
    <w:rsid w:val="00CF20A5"/>
    <w:rsid w:val="00D05711"/>
    <w:rsid w:val="00D27CAA"/>
    <w:rsid w:val="00DB5B30"/>
    <w:rsid w:val="00DF5D7A"/>
    <w:rsid w:val="00E1359E"/>
    <w:rsid w:val="00E4135E"/>
    <w:rsid w:val="00E65523"/>
    <w:rsid w:val="00ED15B2"/>
    <w:rsid w:val="00ED4564"/>
    <w:rsid w:val="00F500C2"/>
    <w:rsid w:val="00F66B5F"/>
    <w:rsid w:val="00F67168"/>
    <w:rsid w:val="00F8520B"/>
    <w:rsid w:val="01160325"/>
    <w:rsid w:val="015312BB"/>
    <w:rsid w:val="02E16685"/>
    <w:rsid w:val="041C5501"/>
    <w:rsid w:val="081F1513"/>
    <w:rsid w:val="08663A32"/>
    <w:rsid w:val="090C6809"/>
    <w:rsid w:val="0BD220AE"/>
    <w:rsid w:val="0C3B3FEF"/>
    <w:rsid w:val="0D5B4679"/>
    <w:rsid w:val="0DC37A5D"/>
    <w:rsid w:val="12333AA4"/>
    <w:rsid w:val="128D55C9"/>
    <w:rsid w:val="13B623D7"/>
    <w:rsid w:val="14094D72"/>
    <w:rsid w:val="168814C0"/>
    <w:rsid w:val="16BE4707"/>
    <w:rsid w:val="1B5D4D5D"/>
    <w:rsid w:val="1E3A1ACC"/>
    <w:rsid w:val="1FC6099E"/>
    <w:rsid w:val="200C2D15"/>
    <w:rsid w:val="201B5BA6"/>
    <w:rsid w:val="21AB187E"/>
    <w:rsid w:val="21E315F3"/>
    <w:rsid w:val="24766BB6"/>
    <w:rsid w:val="254D579F"/>
    <w:rsid w:val="27417BDB"/>
    <w:rsid w:val="29555607"/>
    <w:rsid w:val="2A87177A"/>
    <w:rsid w:val="335C0074"/>
    <w:rsid w:val="3558761F"/>
    <w:rsid w:val="35DF1CA0"/>
    <w:rsid w:val="36E54C6F"/>
    <w:rsid w:val="39770E94"/>
    <w:rsid w:val="3A114894"/>
    <w:rsid w:val="3B6B2E2D"/>
    <w:rsid w:val="3BE02CD4"/>
    <w:rsid w:val="3BF445DA"/>
    <w:rsid w:val="3BFC168D"/>
    <w:rsid w:val="3CE83981"/>
    <w:rsid w:val="3ECA574C"/>
    <w:rsid w:val="40914944"/>
    <w:rsid w:val="42CD7427"/>
    <w:rsid w:val="42E911E0"/>
    <w:rsid w:val="44B47582"/>
    <w:rsid w:val="463E6071"/>
    <w:rsid w:val="46AF05B5"/>
    <w:rsid w:val="49C612A0"/>
    <w:rsid w:val="4A027F15"/>
    <w:rsid w:val="4ABC2413"/>
    <w:rsid w:val="4DB841E6"/>
    <w:rsid w:val="4E0468C9"/>
    <w:rsid w:val="4EEF574D"/>
    <w:rsid w:val="511E48DE"/>
    <w:rsid w:val="534E3B2D"/>
    <w:rsid w:val="56A40ABA"/>
    <w:rsid w:val="5A867B53"/>
    <w:rsid w:val="5C3A7D87"/>
    <w:rsid w:val="5D5518C3"/>
    <w:rsid w:val="5D7F6528"/>
    <w:rsid w:val="5F775324"/>
    <w:rsid w:val="5F8D2393"/>
    <w:rsid w:val="63416E52"/>
    <w:rsid w:val="65FD0E03"/>
    <w:rsid w:val="69A768D6"/>
    <w:rsid w:val="6A061613"/>
    <w:rsid w:val="6E541D39"/>
    <w:rsid w:val="6F7F64EC"/>
    <w:rsid w:val="729B6696"/>
    <w:rsid w:val="72A74FC0"/>
    <w:rsid w:val="73987786"/>
    <w:rsid w:val="798B1F96"/>
    <w:rsid w:val="7AEF47C9"/>
    <w:rsid w:val="7B67246E"/>
    <w:rsid w:val="7C087092"/>
    <w:rsid w:val="7C4B04B4"/>
    <w:rsid w:val="7D14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F475F-4A19-4455-96C8-E3EA84F6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paragraph" w:styleId="3">
    <w:name w:val="heading 3"/>
    <w:basedOn w:val="a"/>
    <w:next w:val="a"/>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footer"/>
    <w:basedOn w:val="a"/>
    <w:uiPriority w:val="99"/>
    <w:unhideWhenUsed/>
    <w:qFormat/>
    <w:pPr>
      <w:tabs>
        <w:tab w:val="center" w:pos="4153"/>
        <w:tab w:val="right" w:pos="8306"/>
      </w:tabs>
      <w:snapToGrid w:val="0"/>
    </w:pPr>
    <w:rPr>
      <w:sz w:val="18"/>
    </w:rPr>
  </w:style>
  <w:style w:type="paragraph" w:styleId="a6">
    <w:name w:val="header"/>
    <w:basedOn w:val="a"/>
    <w:uiPriority w:val="99"/>
    <w:unhideWhenUsed/>
    <w:qFormat/>
    <w:pPr>
      <w:pBdr>
        <w:bottom w:val="single" w:sz="6" w:space="1" w:color="auto"/>
      </w:pBdr>
      <w:tabs>
        <w:tab w:val="center" w:pos="4153"/>
        <w:tab w:val="right" w:pos="8306"/>
      </w:tabs>
      <w:snapToGrid w:val="0"/>
    </w:pPr>
    <w:rPr>
      <w:sz w:val="18"/>
    </w:rPr>
  </w:style>
  <w:style w:type="character" w:styleId="a7">
    <w:name w:val="page number"/>
    <w:basedOn w:val="a0"/>
    <w:uiPriority w:val="99"/>
    <w:unhideWhenUsed/>
    <w:qFormat/>
  </w:style>
  <w:style w:type="character" w:styleId="a8">
    <w:name w:val="FollowedHyperlink"/>
    <w:basedOn w:val="a0"/>
    <w:uiPriority w:val="99"/>
    <w:unhideWhenUsed/>
    <w:qFormat/>
    <w:rPr>
      <w:color w:val="007CD2"/>
      <w:sz w:val="18"/>
      <w:szCs w:val="18"/>
      <w:u w:val="none"/>
    </w:rPr>
  </w:style>
  <w:style w:type="character" w:styleId="a9">
    <w:name w:val="Hyperlink"/>
    <w:basedOn w:val="a0"/>
    <w:uiPriority w:val="99"/>
    <w:unhideWhenUsed/>
    <w:qFormat/>
    <w:rPr>
      <w:color w:val="007CD2"/>
      <w:sz w:val="18"/>
      <w:szCs w:val="18"/>
      <w:u w:val="none"/>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35</Pages>
  <Words>2489</Words>
  <Characters>14190</Characters>
  <Application>Microsoft Office Word</Application>
  <DocSecurity>0</DocSecurity>
  <Lines>118</Lines>
  <Paragraphs>33</Paragraphs>
  <ScaleCrop>false</ScaleCrop>
  <Company>lenovo</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41</cp:revision>
  <cp:lastPrinted>2016-02-23T07:57:00Z</cp:lastPrinted>
  <dcterms:created xsi:type="dcterms:W3CDTF">2014-08-08T06:48:00Z</dcterms:created>
  <dcterms:modified xsi:type="dcterms:W3CDTF">2018-09-26T10:33:00Z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